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CEE" w:rsidRPr="00AA6CEE" w:rsidRDefault="00AA6CEE" w:rsidP="00AA6CEE">
      <w:pPr>
        <w:pStyle w:val="TDocHeader"/>
      </w:pPr>
      <w:r w:rsidRPr="00AA6CEE">
        <w:t>3GPP TSG-RAN</w:t>
      </w:r>
      <w:r w:rsidRPr="00AA6CEE">
        <w:rPr>
          <w:rFonts w:hint="eastAsia"/>
        </w:rPr>
        <w:t xml:space="preserve"> WG2 </w:t>
      </w:r>
      <w:r w:rsidRPr="00AA6CEE">
        <w:t>#</w:t>
      </w:r>
      <w:r w:rsidR="00B56976">
        <w:t>116</w:t>
      </w:r>
      <w:r w:rsidR="00172885">
        <w:t>-e</w:t>
      </w:r>
      <w:r w:rsidRPr="00AA6CEE">
        <w:tab/>
      </w:r>
      <w:r w:rsidR="00A932F0" w:rsidRPr="00A932F0">
        <w:t>R2-2110571</w:t>
      </w:r>
    </w:p>
    <w:p w:rsidR="00AA6CEE" w:rsidRDefault="00FC5000" w:rsidP="00AA6CEE">
      <w:pPr>
        <w:pStyle w:val="TDocHeader"/>
        <w:rPr>
          <w:lang w:val="en-US"/>
        </w:rPr>
      </w:pPr>
      <w:r>
        <w:rPr>
          <w:lang w:val="en-US"/>
        </w:rPr>
        <w:t xml:space="preserve">Electronic Meeting, </w:t>
      </w:r>
      <w:r w:rsidR="00B56976">
        <w:rPr>
          <w:lang w:val="en-US"/>
        </w:rPr>
        <w:t>1</w:t>
      </w:r>
      <w:r w:rsidR="00AA6CEE" w:rsidRPr="00AA6CEE">
        <w:rPr>
          <w:lang w:val="en-US"/>
        </w:rPr>
        <w:t>–</w:t>
      </w:r>
      <w:r w:rsidR="00B56976">
        <w:rPr>
          <w:lang w:val="en-US"/>
        </w:rPr>
        <w:t>12</w:t>
      </w:r>
      <w:r w:rsidR="00B56976">
        <w:rPr>
          <w:lang w:val="en-US" w:eastAsia="ja-JP"/>
        </w:rPr>
        <w:t xml:space="preserve"> Nov</w:t>
      </w:r>
      <w:r w:rsidR="00AA6CEE" w:rsidRPr="00AA6CEE">
        <w:rPr>
          <w:lang w:val="en-US"/>
        </w:rPr>
        <w:t xml:space="preserve"> 20</w:t>
      </w:r>
      <w:r w:rsidR="00AA6CEE">
        <w:rPr>
          <w:lang w:val="en-US"/>
        </w:rPr>
        <w:t>21</w:t>
      </w:r>
    </w:p>
    <w:p w:rsidR="00B97703" w:rsidRDefault="00B97703">
      <w:pPr>
        <w:rPr>
          <w:rFonts w:ascii="Arial" w:hAnsi="Arial" w:cs="Arial"/>
        </w:rPr>
      </w:pPr>
    </w:p>
    <w:p w:rsidR="005E200D" w:rsidRPr="004E3939" w:rsidRDefault="00697283" w:rsidP="005E200D">
      <w:pPr>
        <w:pStyle w:val="Metadata"/>
      </w:pPr>
      <w:r>
        <w:t>Agenda Item:</w:t>
      </w:r>
      <w:r>
        <w:tab/>
        <w:t>5.4.3</w:t>
      </w:r>
    </w:p>
    <w:p w:rsidR="00B97703" w:rsidRPr="004E3939" w:rsidRDefault="004E3939" w:rsidP="00AA6CEE">
      <w:pPr>
        <w:pStyle w:val="Metadata"/>
      </w:pPr>
      <w:r w:rsidRPr="00DA53A0">
        <w:t>Source:</w:t>
      </w:r>
      <w:r w:rsidRPr="00DA53A0">
        <w:tab/>
      </w:r>
      <w:r w:rsidR="00AA6CEE">
        <w:t>NTT DOCOMO, INC.</w:t>
      </w:r>
    </w:p>
    <w:p w:rsidR="003542BF" w:rsidRDefault="00AA6CEE" w:rsidP="003542BF">
      <w:pPr>
        <w:pStyle w:val="Metadata"/>
        <w:rPr>
          <w:lang w:eastAsia="ja-JP"/>
        </w:rPr>
      </w:pPr>
      <w:r>
        <w:t>Title:</w:t>
      </w:r>
      <w:r>
        <w:tab/>
      </w:r>
      <w:r w:rsidR="005A6C2B">
        <w:t>Remaining issues</w:t>
      </w:r>
      <w:r w:rsidR="00DE506E">
        <w:t xml:space="preserve"> on simultaneous Rx/Tx c</w:t>
      </w:r>
      <w:r w:rsidR="001F2B1D">
        <w:t>apability</w:t>
      </w:r>
      <w:r w:rsidR="00AD4E13">
        <w:t xml:space="preserve"> </w:t>
      </w:r>
      <w:r w:rsidR="00DE506E">
        <w:t>per b</w:t>
      </w:r>
      <w:r w:rsidR="004A13FB">
        <w:t xml:space="preserve">and </w:t>
      </w:r>
      <w:r w:rsidR="00DE506E">
        <w:t>p</w:t>
      </w:r>
      <w:r w:rsidR="004A13FB">
        <w:t>air</w:t>
      </w:r>
    </w:p>
    <w:p w:rsidR="00AA6CEE" w:rsidRDefault="000D506D" w:rsidP="00AA6CEE">
      <w:pPr>
        <w:pStyle w:val="Metadata"/>
      </w:pPr>
      <w:r>
        <w:t>Document for:</w:t>
      </w:r>
      <w:r>
        <w:tab/>
        <w:t xml:space="preserve">Discussion and </w:t>
      </w:r>
      <w:r>
        <w:rPr>
          <w:rFonts w:hint="eastAsia"/>
          <w:lang w:eastAsia="ja-JP"/>
        </w:rPr>
        <w:t>d</w:t>
      </w:r>
      <w:r w:rsidR="00AA6CEE">
        <w:t>ecision</w:t>
      </w:r>
    </w:p>
    <w:p w:rsidR="00B97703" w:rsidRDefault="00B97703">
      <w:pPr>
        <w:rPr>
          <w:rFonts w:ascii="Arial" w:hAnsi="Arial" w:cs="Arial"/>
        </w:rPr>
      </w:pPr>
      <w:bookmarkStart w:id="0" w:name="_GoBack"/>
      <w:bookmarkEnd w:id="0"/>
    </w:p>
    <w:p w:rsidR="00B97703" w:rsidRDefault="00284052" w:rsidP="00E82B46">
      <w:pPr>
        <w:pStyle w:val="1"/>
      </w:pPr>
      <w:r>
        <w:rPr>
          <w:rFonts w:hint="eastAsia"/>
        </w:rPr>
        <w:t>I</w:t>
      </w:r>
      <w:r>
        <w:t>ntroduction</w:t>
      </w:r>
    </w:p>
    <w:p w:rsidR="00181D4A" w:rsidRPr="00181D4A" w:rsidRDefault="00181D4A" w:rsidP="00181D4A">
      <w:pPr>
        <w:rPr>
          <w:lang w:eastAsia="ja-JP"/>
        </w:rPr>
      </w:pPr>
      <w:r>
        <w:rPr>
          <w:rFonts w:hint="eastAsia"/>
          <w:lang w:eastAsia="ja-JP"/>
        </w:rPr>
        <w:t>R</w:t>
      </w:r>
      <w:r w:rsidR="003C0836">
        <w:rPr>
          <w:lang w:eastAsia="ja-JP"/>
        </w:rPr>
        <w:t>AN4</w:t>
      </w:r>
      <w:r>
        <w:rPr>
          <w:lang w:eastAsia="ja-JP"/>
        </w:rPr>
        <w:t xml:space="preserve"> and RAN</w:t>
      </w:r>
      <w:r w:rsidR="003C0836">
        <w:rPr>
          <w:lang w:eastAsia="ja-JP"/>
        </w:rPr>
        <w:t>2</w:t>
      </w:r>
      <w:r>
        <w:rPr>
          <w:lang w:eastAsia="ja-JP"/>
        </w:rPr>
        <w:t xml:space="preserve"> have had a long discussion on the simultaneous Rx/Tx capability that is defined per BC.</w:t>
      </w:r>
    </w:p>
    <w:p w:rsidR="00595D14" w:rsidRDefault="001F2B1D" w:rsidP="003542BF">
      <w:pPr>
        <w:rPr>
          <w:lang w:eastAsia="ja-JP"/>
        </w:rPr>
      </w:pPr>
      <w:r>
        <w:rPr>
          <w:lang w:eastAsia="ja-JP"/>
        </w:rPr>
        <w:t xml:space="preserve">In </w:t>
      </w:r>
      <w:r w:rsidR="00E46695">
        <w:rPr>
          <w:lang w:eastAsia="ja-JP"/>
        </w:rPr>
        <w:t xml:space="preserve">the LS </w:t>
      </w:r>
      <w:r w:rsidRPr="001F2B1D">
        <w:rPr>
          <w:lang w:eastAsia="ja-JP"/>
        </w:rPr>
        <w:t>R2-2100056</w:t>
      </w:r>
      <w:r w:rsidR="00A16BEC">
        <w:rPr>
          <w:lang w:eastAsia="ja-JP"/>
        </w:rPr>
        <w:t xml:space="preserve"> [1]</w:t>
      </w:r>
      <w:r>
        <w:rPr>
          <w:lang w:eastAsia="ja-JP"/>
        </w:rPr>
        <w:t xml:space="preserve">, RAN4 </w:t>
      </w:r>
      <w:r w:rsidR="00E7161D">
        <w:rPr>
          <w:lang w:eastAsia="ja-JP"/>
        </w:rPr>
        <w:t>indicated a case where a UE does not support simultaneous Rx/Tx capability for a band combination (e.g. n39-n41-n79), but do</w:t>
      </w:r>
      <w:r w:rsidR="00EC416E">
        <w:rPr>
          <w:lang w:eastAsia="ja-JP"/>
        </w:rPr>
        <w:t>es</w:t>
      </w:r>
      <w:r w:rsidR="00E7161D">
        <w:rPr>
          <w:lang w:eastAsia="ja-JP"/>
        </w:rPr>
        <w:t xml:space="preserve"> support it for some band pair(s) in the band combination (e.g. n41-n79).</w:t>
      </w:r>
      <w:r w:rsidR="00EF3F83">
        <w:rPr>
          <w:rFonts w:hint="eastAsia"/>
          <w:lang w:eastAsia="ja-JP"/>
        </w:rPr>
        <w:t xml:space="preserve"> </w:t>
      </w:r>
      <w:r w:rsidR="00EC416E">
        <w:rPr>
          <w:lang w:eastAsia="ja-JP"/>
        </w:rPr>
        <w:t xml:space="preserve">In the LS, RAN4 understanding was that the simultaneous Rx/Tx capability for a certain band pair in a BC should shall be derived by the network </w:t>
      </w:r>
      <w:r w:rsidR="00EC416E" w:rsidRPr="001F2B1D">
        <w:rPr>
          <w:lang w:eastAsia="ja-JP"/>
        </w:rPr>
        <w:t xml:space="preserve">from </w:t>
      </w:r>
      <w:r w:rsidR="00EC416E">
        <w:rPr>
          <w:lang w:eastAsia="ja-JP"/>
        </w:rPr>
        <w:t>the capability for fallback</w:t>
      </w:r>
      <w:r w:rsidR="00EC416E" w:rsidRPr="001F2B1D">
        <w:rPr>
          <w:lang w:eastAsia="ja-JP"/>
        </w:rPr>
        <w:t xml:space="preserve"> band combinations</w:t>
      </w:r>
      <w:r w:rsidR="00EC416E">
        <w:rPr>
          <w:lang w:eastAsia="ja-JP"/>
        </w:rPr>
        <w:t>.</w:t>
      </w:r>
      <w:r w:rsidR="00EC416E">
        <w:rPr>
          <w:rFonts w:hint="eastAsia"/>
          <w:lang w:eastAsia="ja-JP"/>
        </w:rPr>
        <w:t xml:space="preserve"> </w:t>
      </w:r>
      <w:r w:rsidR="00EC416E">
        <w:rPr>
          <w:lang w:eastAsia="ja-JP"/>
        </w:rPr>
        <w:t>However, the</w:t>
      </w:r>
      <w:r w:rsidR="003C0836">
        <w:rPr>
          <w:lang w:eastAsia="ja-JP"/>
        </w:rPr>
        <w:t xml:space="preserve"> RAN4</w:t>
      </w:r>
      <w:r w:rsidR="00EC416E">
        <w:rPr>
          <w:lang w:eastAsia="ja-JP"/>
        </w:rPr>
        <w:t xml:space="preserve"> understanding </w:t>
      </w:r>
      <w:r w:rsidR="003C0836">
        <w:rPr>
          <w:lang w:eastAsia="ja-JP"/>
        </w:rPr>
        <w:t>did</w:t>
      </w:r>
      <w:r w:rsidR="00EC416E">
        <w:rPr>
          <w:lang w:eastAsia="ja-JP"/>
        </w:rPr>
        <w:t xml:space="preserve"> not </w:t>
      </w:r>
      <w:r w:rsidR="00D62E6F">
        <w:rPr>
          <w:lang w:eastAsia="ja-JP"/>
        </w:rPr>
        <w:t>align with</w:t>
      </w:r>
      <w:r w:rsidR="00EC416E">
        <w:rPr>
          <w:lang w:eastAsia="ja-JP"/>
        </w:rPr>
        <w:t xml:space="preserve"> the </w:t>
      </w:r>
      <w:r w:rsidR="003C0836">
        <w:rPr>
          <w:lang w:eastAsia="ja-JP"/>
        </w:rPr>
        <w:t>principle</w:t>
      </w:r>
      <w:r w:rsidR="00686023">
        <w:rPr>
          <w:lang w:eastAsia="ja-JP"/>
        </w:rPr>
        <w:t xml:space="preserve"> of the RAN2 specs</w:t>
      </w:r>
      <w:r w:rsidR="00EC416E">
        <w:rPr>
          <w:lang w:eastAsia="ja-JP"/>
        </w:rPr>
        <w:t xml:space="preserve">, </w:t>
      </w:r>
      <w:r w:rsidR="00A16BEC">
        <w:rPr>
          <w:lang w:eastAsia="ja-JP"/>
        </w:rPr>
        <w:t>which resulted</w:t>
      </w:r>
      <w:r w:rsidR="00EC416E">
        <w:rPr>
          <w:lang w:eastAsia="ja-JP"/>
        </w:rPr>
        <w:t xml:space="preserve"> i</w:t>
      </w:r>
      <w:r>
        <w:rPr>
          <w:lang w:eastAsia="ja-JP"/>
        </w:rPr>
        <w:t xml:space="preserve">n the </w:t>
      </w:r>
      <w:r w:rsidR="002B2662">
        <w:rPr>
          <w:lang w:eastAsia="ja-JP"/>
        </w:rPr>
        <w:t xml:space="preserve">reply </w:t>
      </w:r>
      <w:r>
        <w:rPr>
          <w:lang w:eastAsia="ja-JP"/>
        </w:rPr>
        <w:t xml:space="preserve">LS </w:t>
      </w:r>
      <w:r w:rsidRPr="001F2B1D">
        <w:rPr>
          <w:lang w:eastAsia="ja-JP"/>
        </w:rPr>
        <w:t>R2-2102495</w:t>
      </w:r>
      <w:r w:rsidR="00A16BEC">
        <w:rPr>
          <w:lang w:eastAsia="ja-JP"/>
        </w:rPr>
        <w:t xml:space="preserve"> [2]</w:t>
      </w:r>
      <w:r>
        <w:rPr>
          <w:lang w:eastAsia="ja-JP"/>
        </w:rPr>
        <w:t xml:space="preserve"> </w:t>
      </w:r>
      <w:r w:rsidR="002B2662">
        <w:rPr>
          <w:lang w:eastAsia="ja-JP"/>
        </w:rPr>
        <w:t xml:space="preserve">where </w:t>
      </w:r>
      <w:r>
        <w:rPr>
          <w:lang w:eastAsia="ja-JP"/>
        </w:rPr>
        <w:t xml:space="preserve">RAN2 </w:t>
      </w:r>
      <w:r w:rsidR="002B2662">
        <w:rPr>
          <w:lang w:eastAsia="ja-JP"/>
        </w:rPr>
        <w:t xml:space="preserve">indicated </w:t>
      </w:r>
      <w:r>
        <w:rPr>
          <w:lang w:eastAsia="ja-JP"/>
        </w:rPr>
        <w:t>that the capabili</w:t>
      </w:r>
      <w:r w:rsidR="003C0836">
        <w:rPr>
          <w:lang w:eastAsia="ja-JP"/>
        </w:rPr>
        <w:t xml:space="preserve">ty for </w:t>
      </w:r>
      <w:r>
        <w:rPr>
          <w:lang w:eastAsia="ja-JP"/>
        </w:rPr>
        <w:t>band pair</w:t>
      </w:r>
      <w:r w:rsidR="003C0836">
        <w:rPr>
          <w:lang w:eastAsia="ja-JP"/>
        </w:rPr>
        <w:t>s</w:t>
      </w:r>
      <w:r>
        <w:rPr>
          <w:lang w:eastAsia="ja-JP"/>
        </w:rPr>
        <w:t xml:space="preserve"> in a BC cannot be </w:t>
      </w:r>
      <w:r w:rsidRPr="001F2B1D">
        <w:rPr>
          <w:lang w:eastAsia="ja-JP"/>
        </w:rPr>
        <w:t xml:space="preserve">derived from </w:t>
      </w:r>
      <w:r>
        <w:rPr>
          <w:lang w:eastAsia="ja-JP"/>
        </w:rPr>
        <w:t>fallback</w:t>
      </w:r>
      <w:r w:rsidRPr="001F2B1D">
        <w:rPr>
          <w:lang w:eastAsia="ja-JP"/>
        </w:rPr>
        <w:t xml:space="preserve"> band combinations</w:t>
      </w:r>
      <w:r>
        <w:rPr>
          <w:lang w:eastAsia="ja-JP"/>
        </w:rPr>
        <w:t>.</w:t>
      </w:r>
      <w:r w:rsidR="00EF3F83">
        <w:rPr>
          <w:lang w:eastAsia="ja-JP"/>
        </w:rPr>
        <w:t xml:space="preserve"> </w:t>
      </w:r>
      <w:r w:rsidR="00EC416E">
        <w:rPr>
          <w:lang w:eastAsia="ja-JP"/>
        </w:rPr>
        <w:t>Based on the above RAN2 understanding, i</w:t>
      </w:r>
      <w:r>
        <w:rPr>
          <w:lang w:eastAsia="ja-JP"/>
        </w:rPr>
        <w:t xml:space="preserve">n the reply LS </w:t>
      </w:r>
      <w:r w:rsidR="00A332EB" w:rsidRPr="00A332EB">
        <w:rPr>
          <w:lang w:eastAsia="ja-JP"/>
        </w:rPr>
        <w:t>R2-2106958</w:t>
      </w:r>
      <w:r w:rsidR="00A16BEC">
        <w:rPr>
          <w:lang w:eastAsia="ja-JP"/>
        </w:rPr>
        <w:t xml:space="preserve"> [3]</w:t>
      </w:r>
      <w:r>
        <w:rPr>
          <w:lang w:eastAsia="ja-JP"/>
        </w:rPr>
        <w:t xml:space="preserve">, RAN4 asks to </w:t>
      </w:r>
      <w:r w:rsidR="005B0A98">
        <w:rPr>
          <w:lang w:eastAsia="ja-JP"/>
        </w:rPr>
        <w:t>introduce</w:t>
      </w:r>
      <w:r>
        <w:rPr>
          <w:lang w:eastAsia="ja-JP"/>
        </w:rPr>
        <w:t xml:space="preserve"> per-band-pair signalling to the simultaneous Rx/Tx capability.</w:t>
      </w:r>
    </w:p>
    <w:p w:rsidR="00B56976" w:rsidRDefault="00B56976" w:rsidP="003542BF">
      <w:pPr>
        <w:rPr>
          <w:lang w:eastAsia="ja-JP"/>
        </w:rPr>
      </w:pPr>
      <w:r>
        <w:rPr>
          <w:lang w:eastAsia="ja-JP"/>
        </w:rPr>
        <w:t>The topic is discussed in RAN2 115-e and the email discussion [Post115-e][087]</w:t>
      </w:r>
      <w:r w:rsidR="00754149">
        <w:rPr>
          <w:lang w:eastAsia="ja-JP"/>
        </w:rPr>
        <w:t xml:space="preserve"> (summary in [5])</w:t>
      </w:r>
      <w:r>
        <w:rPr>
          <w:lang w:eastAsia="ja-JP"/>
        </w:rPr>
        <w:t xml:space="preserve">, but companies </w:t>
      </w:r>
      <w:r w:rsidR="008361FA">
        <w:rPr>
          <w:lang w:eastAsia="ja-JP"/>
        </w:rPr>
        <w:t>could</w:t>
      </w:r>
      <w:r>
        <w:rPr>
          <w:lang w:eastAsia="ja-JP"/>
        </w:rPr>
        <w:t xml:space="preserve"> not converge on the following points:</w:t>
      </w:r>
    </w:p>
    <w:p w:rsidR="00B56976" w:rsidRDefault="00B56976" w:rsidP="00B56976">
      <w:pPr>
        <w:pStyle w:val="af4"/>
        <w:numPr>
          <w:ilvl w:val="0"/>
          <w:numId w:val="19"/>
        </w:numPr>
        <w:ind w:leftChars="0"/>
        <w:rPr>
          <w:lang w:eastAsia="ja-JP"/>
        </w:rPr>
      </w:pPr>
      <w:r>
        <w:rPr>
          <w:rFonts w:hint="eastAsia"/>
          <w:lang w:eastAsia="ja-JP"/>
        </w:rPr>
        <w:t>I</w:t>
      </w:r>
      <w:r>
        <w:rPr>
          <w:lang w:eastAsia="ja-JP"/>
        </w:rPr>
        <w:t>n which release we should introduce the new per-band-pair capability signalling</w:t>
      </w:r>
    </w:p>
    <w:p w:rsidR="00B56976" w:rsidRDefault="00B56976" w:rsidP="00B56976">
      <w:pPr>
        <w:pStyle w:val="af4"/>
        <w:numPr>
          <w:ilvl w:val="0"/>
          <w:numId w:val="19"/>
        </w:numPr>
        <w:ind w:leftChars="0"/>
        <w:rPr>
          <w:lang w:eastAsia="ja-JP"/>
        </w:rPr>
      </w:pPr>
      <w:r>
        <w:rPr>
          <w:lang w:eastAsia="ja-JP"/>
        </w:rPr>
        <w:t>E</w:t>
      </w:r>
      <w:r w:rsidRPr="00B56976">
        <w:rPr>
          <w:lang w:eastAsia="ja-JP"/>
        </w:rPr>
        <w:t>xchange of</w:t>
      </w:r>
      <w:r>
        <w:rPr>
          <w:lang w:eastAsia="ja-JP"/>
        </w:rPr>
        <w:t xml:space="preserve"> information</w:t>
      </w:r>
      <w:r w:rsidRPr="00B56976">
        <w:rPr>
          <w:lang w:eastAsia="ja-JP"/>
        </w:rPr>
        <w:t xml:space="preserve"> between the network nodes</w:t>
      </w:r>
      <w:r>
        <w:rPr>
          <w:lang w:eastAsia="ja-JP"/>
        </w:rPr>
        <w:t>, to make use of the new capability signalling in DC scenarios</w:t>
      </w:r>
    </w:p>
    <w:p w:rsidR="001F2B1D" w:rsidRDefault="00B56976" w:rsidP="003542BF">
      <w:pPr>
        <w:rPr>
          <w:lang w:eastAsia="ja-JP"/>
        </w:rPr>
      </w:pPr>
      <w:r>
        <w:rPr>
          <w:lang w:eastAsia="ja-JP"/>
        </w:rPr>
        <w:t>This paper is to discuss the above remaining issues.</w:t>
      </w:r>
    </w:p>
    <w:p w:rsidR="00B97703" w:rsidRDefault="00EA2761" w:rsidP="00E82B46">
      <w:pPr>
        <w:pStyle w:val="1"/>
      </w:pPr>
      <w:r>
        <w:t>Discussion</w:t>
      </w:r>
    </w:p>
    <w:p w:rsidR="00EC416E" w:rsidRDefault="00EC2D98" w:rsidP="00EC416E">
      <w:pPr>
        <w:pStyle w:val="2"/>
      </w:pPr>
      <w:r>
        <w:rPr>
          <w:rFonts w:hint="eastAsia"/>
        </w:rPr>
        <w:t>R</w:t>
      </w:r>
      <w:r>
        <w:t>elease 15 or 16?</w:t>
      </w:r>
    </w:p>
    <w:p w:rsidR="00EC416E" w:rsidRPr="00EC416E" w:rsidRDefault="00EC2D98" w:rsidP="00EC416E">
      <w:pPr>
        <w:rPr>
          <w:lang w:eastAsia="ja-JP"/>
        </w:rPr>
      </w:pPr>
      <w:r>
        <w:rPr>
          <w:lang w:eastAsia="ja-JP"/>
        </w:rPr>
        <w:t xml:space="preserve">As described in the paper for RAN2 115-e [4], </w:t>
      </w:r>
      <w:r>
        <w:rPr>
          <w:rFonts w:hint="eastAsia"/>
          <w:lang w:eastAsia="ja-JP"/>
        </w:rPr>
        <w:t>t</w:t>
      </w:r>
      <w:r>
        <w:rPr>
          <w:lang w:eastAsia="ja-JP"/>
        </w:rPr>
        <w:t>he lack of capability is observed in the field in EN-DC scenarios. The new per-band-pair capability signalling is of large importance to ensure the end users the use of full UE and network capability.</w:t>
      </w:r>
      <w:r w:rsidR="00F32429">
        <w:rPr>
          <w:lang w:eastAsia="ja-JP"/>
        </w:rPr>
        <w:t xml:space="preserve"> Therefore we need the solution available for as many UEs as we technically can</w:t>
      </w:r>
      <w:r w:rsidR="000E6330">
        <w:rPr>
          <w:lang w:eastAsia="ja-JP"/>
        </w:rPr>
        <w:t>, in a timely manner</w:t>
      </w:r>
      <w:r w:rsidR="00F32429">
        <w:rPr>
          <w:lang w:eastAsia="ja-JP"/>
        </w:rPr>
        <w:t>.</w:t>
      </w:r>
    </w:p>
    <w:p w:rsidR="00EC416E" w:rsidRDefault="00EC416E" w:rsidP="00EC416E">
      <w:pPr>
        <w:rPr>
          <w:b/>
          <w:lang w:eastAsia="ja-JP"/>
        </w:rPr>
      </w:pPr>
      <w:r w:rsidRPr="00EC416E">
        <w:rPr>
          <w:b/>
          <w:lang w:eastAsia="ja-JP"/>
        </w:rPr>
        <w:t xml:space="preserve">Observation 1: In the field there are UEs that do not support simultaneous Rx/Tx capability for a band combination, but </w:t>
      </w:r>
      <w:r w:rsidR="00993CB4">
        <w:rPr>
          <w:b/>
          <w:lang w:eastAsia="ja-JP"/>
        </w:rPr>
        <w:t>functionally do support simultaneous Rx/Tx operation</w:t>
      </w:r>
      <w:r w:rsidRPr="00EC416E">
        <w:rPr>
          <w:b/>
          <w:lang w:eastAsia="ja-JP"/>
        </w:rPr>
        <w:t xml:space="preserve"> for some band pair(s) in the band combination</w:t>
      </w:r>
      <w:r w:rsidR="00993CB4">
        <w:rPr>
          <w:b/>
          <w:lang w:eastAsia="ja-JP"/>
        </w:rPr>
        <w:t>. Current per-BC capability signalling</w:t>
      </w:r>
      <w:r w:rsidRPr="00EC416E">
        <w:rPr>
          <w:b/>
          <w:lang w:eastAsia="ja-JP"/>
        </w:rPr>
        <w:t xml:space="preserve"> </w:t>
      </w:r>
      <w:r w:rsidR="00053120">
        <w:rPr>
          <w:b/>
          <w:lang w:eastAsia="ja-JP"/>
        </w:rPr>
        <w:t>limits the</w:t>
      </w:r>
      <w:r w:rsidRPr="00EC416E">
        <w:rPr>
          <w:b/>
          <w:lang w:eastAsia="ja-JP"/>
        </w:rPr>
        <w:t xml:space="preserve"> EN-DC</w:t>
      </w:r>
      <w:r w:rsidR="00053120">
        <w:rPr>
          <w:b/>
          <w:lang w:eastAsia="ja-JP"/>
        </w:rPr>
        <w:t xml:space="preserve"> band combination</w:t>
      </w:r>
      <w:r w:rsidR="00993CB4">
        <w:rPr>
          <w:b/>
          <w:lang w:eastAsia="ja-JP"/>
        </w:rPr>
        <w:t>s</w:t>
      </w:r>
      <w:r w:rsidR="00053120">
        <w:rPr>
          <w:b/>
          <w:lang w:eastAsia="ja-JP"/>
        </w:rPr>
        <w:t xml:space="preserve"> that can be set up</w:t>
      </w:r>
      <w:r w:rsidRPr="00EC416E">
        <w:rPr>
          <w:b/>
          <w:lang w:eastAsia="ja-JP"/>
        </w:rPr>
        <w:t>.</w:t>
      </w:r>
    </w:p>
    <w:p w:rsidR="00F32429" w:rsidRDefault="00F32429" w:rsidP="00EC416E">
      <w:pPr>
        <w:rPr>
          <w:lang w:eastAsia="ja-JP"/>
        </w:rPr>
      </w:pPr>
      <w:r>
        <w:rPr>
          <w:b/>
          <w:lang w:eastAsia="ja-JP"/>
        </w:rPr>
        <w:t>Observation 2: The solution should be available to as large population of the UEs as possible</w:t>
      </w:r>
      <w:r w:rsidR="000E6330">
        <w:rPr>
          <w:b/>
          <w:lang w:eastAsia="ja-JP"/>
        </w:rPr>
        <w:t xml:space="preserve"> in a timely manner</w:t>
      </w:r>
      <w:r>
        <w:rPr>
          <w:b/>
          <w:lang w:eastAsia="ja-JP"/>
        </w:rPr>
        <w:t>.</w:t>
      </w:r>
    </w:p>
    <w:p w:rsidR="00EC2D98" w:rsidRDefault="00EC2D98" w:rsidP="00EC416E">
      <w:pPr>
        <w:rPr>
          <w:lang w:eastAsia="ja-JP"/>
        </w:rPr>
      </w:pPr>
      <w:r>
        <w:rPr>
          <w:rFonts w:hint="eastAsia"/>
          <w:lang w:eastAsia="ja-JP"/>
        </w:rPr>
        <w:t>M</w:t>
      </w:r>
      <w:r>
        <w:rPr>
          <w:lang w:eastAsia="ja-JP"/>
        </w:rPr>
        <w:t>oreover, the lack of granularity is introduced in Rel-15, and there is no technical showstopper to introduce</w:t>
      </w:r>
      <w:r w:rsidR="00F32429">
        <w:rPr>
          <w:lang w:eastAsia="ja-JP"/>
        </w:rPr>
        <w:t xml:space="preserve"> the solution in Rel-15.</w:t>
      </w:r>
    </w:p>
    <w:p w:rsidR="00EC2D98" w:rsidRDefault="00F32429" w:rsidP="00EC416E">
      <w:pPr>
        <w:rPr>
          <w:lang w:eastAsia="ja-JP"/>
        </w:rPr>
      </w:pPr>
      <w:r>
        <w:rPr>
          <w:b/>
          <w:lang w:eastAsia="ja-JP"/>
        </w:rPr>
        <w:t>Observation 3: The lack of granularity is introduced in Rel-15 and can be solved in a backward-compatible way in Rel-15.</w:t>
      </w:r>
    </w:p>
    <w:p w:rsidR="00F32429" w:rsidRDefault="00F32429" w:rsidP="00EC416E">
      <w:pPr>
        <w:rPr>
          <w:lang w:eastAsia="ja-JP"/>
        </w:rPr>
      </w:pPr>
      <w:r>
        <w:rPr>
          <w:rFonts w:hint="eastAsia"/>
          <w:lang w:eastAsia="ja-JP"/>
        </w:rPr>
        <w:t>T</w:t>
      </w:r>
      <w:r>
        <w:rPr>
          <w:lang w:eastAsia="ja-JP"/>
        </w:rPr>
        <w:t xml:space="preserve">he other reason </w:t>
      </w:r>
      <w:r w:rsidR="000E6330">
        <w:rPr>
          <w:lang w:eastAsia="ja-JP"/>
        </w:rPr>
        <w:t>companies</w:t>
      </w:r>
      <w:r>
        <w:rPr>
          <w:lang w:eastAsia="ja-JP"/>
        </w:rPr>
        <w:t xml:space="preserve"> might prefer Rel-15 is that the </w:t>
      </w:r>
      <w:proofErr w:type="spellStart"/>
      <w:r>
        <w:rPr>
          <w:lang w:eastAsia="ja-JP"/>
        </w:rPr>
        <w:t>LSes</w:t>
      </w:r>
      <w:proofErr w:type="spellEnd"/>
      <w:r>
        <w:rPr>
          <w:lang w:eastAsia="ja-JP"/>
        </w:rPr>
        <w:t xml:space="preserve"> between RAN2/4 is of Rel-15. We need timely resolution of this issue, and asking RAN4 if we can defer the introduction to Rel-16 will delay the delivery of the solution to the market.</w:t>
      </w:r>
    </w:p>
    <w:p w:rsidR="004968FB" w:rsidRDefault="004968FB" w:rsidP="00EC416E">
      <w:pPr>
        <w:rPr>
          <w:lang w:eastAsia="ja-JP"/>
        </w:rPr>
      </w:pPr>
      <w:r>
        <w:rPr>
          <w:lang w:eastAsia="ja-JP"/>
        </w:rPr>
        <w:t>Based on the above discussion, we stress the need for the Rel-15 solution.</w:t>
      </w:r>
    </w:p>
    <w:p w:rsidR="00EC416E" w:rsidRPr="00B879E6" w:rsidRDefault="00053120" w:rsidP="00EC416E">
      <w:pPr>
        <w:rPr>
          <w:b/>
          <w:lang w:eastAsia="ja-JP"/>
        </w:rPr>
      </w:pPr>
      <w:r w:rsidRPr="00B879E6">
        <w:rPr>
          <w:rFonts w:hint="eastAsia"/>
          <w:b/>
          <w:lang w:eastAsia="ja-JP"/>
        </w:rPr>
        <w:t>P</w:t>
      </w:r>
      <w:r w:rsidRPr="00B879E6">
        <w:rPr>
          <w:b/>
          <w:lang w:eastAsia="ja-JP"/>
        </w:rPr>
        <w:t xml:space="preserve">roposal 1: RAN2 to </w:t>
      </w:r>
      <w:r w:rsidR="00F32429">
        <w:rPr>
          <w:b/>
          <w:lang w:eastAsia="ja-JP"/>
        </w:rPr>
        <w:t>support the per-band-pair UE capability signalling from Release 15.</w:t>
      </w:r>
    </w:p>
    <w:p w:rsidR="00EC416E" w:rsidRDefault="000E6330" w:rsidP="00B879E6">
      <w:pPr>
        <w:pStyle w:val="2"/>
      </w:pPr>
      <w:r>
        <w:rPr>
          <w:rFonts w:hint="eastAsia"/>
        </w:rPr>
        <w:lastRenderedPageBreak/>
        <w:t>I</w:t>
      </w:r>
      <w:r>
        <w:t>nter-node information exchange</w:t>
      </w:r>
    </w:p>
    <w:p w:rsidR="003924FD" w:rsidRDefault="003924FD" w:rsidP="003924FD">
      <w:pPr>
        <w:pStyle w:val="3"/>
      </w:pPr>
      <w:r>
        <w:rPr>
          <w:rFonts w:hint="eastAsia"/>
        </w:rPr>
        <w:t>M</w:t>
      </w:r>
      <w:r>
        <w:t>N -&gt; SN band information</w:t>
      </w:r>
    </w:p>
    <w:p w:rsidR="006B0EEA" w:rsidRDefault="002866B3" w:rsidP="002866B3">
      <w:pPr>
        <w:rPr>
          <w:lang w:eastAsia="ja-JP"/>
        </w:rPr>
      </w:pPr>
      <w:r>
        <w:rPr>
          <w:lang w:eastAsia="ja-JP"/>
        </w:rPr>
        <w:t>In MR-DC, for the SN to check the above per-band-pair capability, the knowledge of the bands that are used in the MN is required.</w:t>
      </w:r>
      <w:r w:rsidR="006B0EEA">
        <w:rPr>
          <w:lang w:eastAsia="ja-JP"/>
        </w:rPr>
        <w:t xml:space="preserve"> For example, if an entry in </w:t>
      </w:r>
      <w:r w:rsidR="006B0EEA" w:rsidRPr="006B0EEA">
        <w:rPr>
          <w:i/>
          <w:lang w:eastAsia="ja-JP"/>
        </w:rPr>
        <w:t>allowedBC-ListMRDC</w:t>
      </w:r>
      <w:r w:rsidR="006B0EEA">
        <w:rPr>
          <w:lang w:eastAsia="ja-JP"/>
        </w:rPr>
        <w:t xml:space="preserve"> contains the BC of {1, 42, n79}, then the SN cannot tell whether 42 is used in the MN. This is because allowedBC-ListMRDC omits the fallback BC, e.g. {1, n79} in this case.</w:t>
      </w:r>
    </w:p>
    <w:p w:rsidR="002866B3" w:rsidRDefault="006B0EEA" w:rsidP="002866B3">
      <w:pPr>
        <w:rPr>
          <w:b/>
          <w:lang w:eastAsia="ja-JP"/>
        </w:rPr>
      </w:pPr>
      <w:r>
        <w:rPr>
          <w:b/>
          <w:lang w:eastAsia="ja-JP"/>
        </w:rPr>
        <w:t>Observation 4</w:t>
      </w:r>
      <w:r w:rsidR="002866B3" w:rsidRPr="002866B3">
        <w:rPr>
          <w:b/>
          <w:lang w:eastAsia="ja-JP"/>
        </w:rPr>
        <w:t xml:space="preserve">: As </w:t>
      </w:r>
      <w:r w:rsidR="002866B3" w:rsidRPr="002866B3">
        <w:rPr>
          <w:b/>
          <w:i/>
          <w:lang w:eastAsia="ja-JP"/>
        </w:rPr>
        <w:t>allowedBC-ListMRDC</w:t>
      </w:r>
      <w:r w:rsidR="002866B3" w:rsidRPr="002866B3">
        <w:rPr>
          <w:b/>
          <w:lang w:eastAsia="ja-JP"/>
        </w:rPr>
        <w:t xml:space="preserve"> omits the fallback band combinations, </w:t>
      </w:r>
      <w:r w:rsidR="002866B3" w:rsidRPr="002866B3">
        <w:rPr>
          <w:b/>
          <w:i/>
          <w:lang w:eastAsia="ja-JP"/>
        </w:rPr>
        <w:t>allowedBC-ListMRDC</w:t>
      </w:r>
      <w:r w:rsidR="002866B3" w:rsidRPr="002866B3">
        <w:rPr>
          <w:b/>
          <w:lang w:eastAsia="ja-JP"/>
        </w:rPr>
        <w:t xml:space="preserve"> alone is not sufficient for the SN to determine which band pair to check the simultaneous Rx/Tx capability.</w:t>
      </w:r>
    </w:p>
    <w:p w:rsidR="006B0EEA" w:rsidRDefault="003924FD" w:rsidP="002866B3">
      <w:pPr>
        <w:rPr>
          <w:lang w:eastAsia="ja-JP"/>
        </w:rPr>
      </w:pPr>
      <w:r>
        <w:rPr>
          <w:rFonts w:hint="eastAsia"/>
          <w:lang w:eastAsia="ja-JP"/>
        </w:rPr>
        <w:t>I</w:t>
      </w:r>
      <w:r>
        <w:rPr>
          <w:lang w:eastAsia="ja-JP"/>
        </w:rPr>
        <w:t xml:space="preserve">t is analysed and proposed in the </w:t>
      </w:r>
      <w:r w:rsidR="00754149">
        <w:rPr>
          <w:lang w:eastAsia="ja-JP"/>
        </w:rPr>
        <w:t xml:space="preserve">Post-115e </w:t>
      </w:r>
      <w:r>
        <w:rPr>
          <w:lang w:eastAsia="ja-JP"/>
        </w:rPr>
        <w:t xml:space="preserve">email discussion </w:t>
      </w:r>
      <w:r w:rsidR="00754149">
        <w:rPr>
          <w:lang w:eastAsia="ja-JP"/>
        </w:rPr>
        <w:t>[5]</w:t>
      </w:r>
      <w:r>
        <w:rPr>
          <w:lang w:eastAsia="ja-JP"/>
        </w:rPr>
        <w:t xml:space="preserve"> that the existing field </w:t>
      </w:r>
      <w:r w:rsidRPr="003924FD">
        <w:rPr>
          <w:i/>
          <w:lang w:eastAsia="ja-JP"/>
        </w:rPr>
        <w:t>selectedBandEntriesMNList</w:t>
      </w:r>
      <w:r>
        <w:rPr>
          <w:rFonts w:hint="eastAsia"/>
          <w:lang w:eastAsia="ja-JP"/>
        </w:rPr>
        <w:t xml:space="preserve"> </w:t>
      </w:r>
      <w:r>
        <w:rPr>
          <w:lang w:eastAsia="ja-JP"/>
        </w:rPr>
        <w:t>can be reused for this purpose by removing the current limitation that it is used only for NR-DC, and the proposal was supported by most companies. We continue proposing to adopt the solution. The text proposal is already included in the draft CRs.</w:t>
      </w:r>
    </w:p>
    <w:p w:rsidR="00E53A93" w:rsidRDefault="003924FD" w:rsidP="003924FD">
      <w:pPr>
        <w:rPr>
          <w:b/>
          <w:lang w:eastAsia="ja-JP"/>
        </w:rPr>
      </w:pPr>
      <w:r w:rsidRPr="002866B3">
        <w:rPr>
          <w:b/>
          <w:lang w:eastAsia="ja-JP"/>
        </w:rPr>
        <w:t xml:space="preserve">Proposal 3: </w:t>
      </w:r>
      <w:r>
        <w:rPr>
          <w:b/>
          <w:lang w:eastAsia="ja-JP"/>
        </w:rPr>
        <w:t xml:space="preserve">RAN2 to </w:t>
      </w:r>
      <w:r w:rsidR="00E53A93">
        <w:rPr>
          <w:b/>
          <w:lang w:eastAsia="ja-JP"/>
        </w:rPr>
        <w:t xml:space="preserve">clarify </w:t>
      </w:r>
      <w:r>
        <w:rPr>
          <w:b/>
          <w:lang w:eastAsia="ja-JP"/>
        </w:rPr>
        <w:t>the</w:t>
      </w:r>
      <w:r w:rsidR="00E53A93">
        <w:rPr>
          <w:b/>
          <w:lang w:eastAsia="ja-JP"/>
        </w:rPr>
        <w:t xml:space="preserve"> field description of </w:t>
      </w:r>
      <w:r>
        <w:rPr>
          <w:b/>
          <w:lang w:eastAsia="ja-JP"/>
        </w:rPr>
        <w:t>the</w:t>
      </w:r>
      <w:r w:rsidRPr="002866B3">
        <w:rPr>
          <w:b/>
          <w:lang w:eastAsia="ja-JP"/>
        </w:rPr>
        <w:t xml:space="preserve"> </w:t>
      </w:r>
      <w:r w:rsidRPr="002866B3">
        <w:rPr>
          <w:b/>
          <w:i/>
          <w:lang w:eastAsia="ja-JP"/>
        </w:rPr>
        <w:t xml:space="preserve">selectedBandEntriesMNList </w:t>
      </w:r>
      <w:r w:rsidR="00E53A93">
        <w:rPr>
          <w:b/>
          <w:lang w:eastAsia="ja-JP"/>
        </w:rPr>
        <w:t>that the SN can use the field</w:t>
      </w:r>
      <w:r w:rsidRPr="002866B3">
        <w:rPr>
          <w:b/>
          <w:lang w:eastAsia="ja-JP"/>
        </w:rPr>
        <w:t xml:space="preserve"> to check the per-band-pair simultaneous Rx/Tx capability</w:t>
      </w:r>
      <w:r w:rsidR="00E53A93">
        <w:rPr>
          <w:b/>
          <w:lang w:eastAsia="ja-JP"/>
        </w:rPr>
        <w:t xml:space="preserve"> in NR-DC, (NG)EN-DC, and NE-DC, as in the draft CRs.</w:t>
      </w:r>
    </w:p>
    <w:p w:rsidR="00E53A93" w:rsidRPr="00E53A93" w:rsidRDefault="00E53A93" w:rsidP="003924FD">
      <w:pPr>
        <w:rPr>
          <w:lang w:eastAsia="ja-JP"/>
        </w:rPr>
      </w:pPr>
      <w:r>
        <w:rPr>
          <w:lang w:eastAsia="ja-JP"/>
        </w:rPr>
        <w:t xml:space="preserve">One company suggested during the email discussion that </w:t>
      </w:r>
      <w:r w:rsidR="008361FA">
        <w:rPr>
          <w:lang w:eastAsia="ja-JP"/>
        </w:rPr>
        <w:t xml:space="preserve">RAN2 </w:t>
      </w:r>
      <w:r>
        <w:rPr>
          <w:lang w:eastAsia="ja-JP"/>
        </w:rPr>
        <w:t xml:space="preserve">forward this discussion to RAN3. </w:t>
      </w:r>
      <w:r w:rsidR="003A2216">
        <w:rPr>
          <w:lang w:eastAsia="ja-JP"/>
        </w:rPr>
        <w:t xml:space="preserve">However, as the existing RAN2 IE can be used we should not have </w:t>
      </w:r>
      <w:r w:rsidR="008361FA">
        <w:rPr>
          <w:lang w:eastAsia="ja-JP"/>
        </w:rPr>
        <w:t xml:space="preserve">a </w:t>
      </w:r>
      <w:r w:rsidR="003A2216">
        <w:rPr>
          <w:lang w:eastAsia="ja-JP"/>
        </w:rPr>
        <w:t>duplicate RAN3 solution for the same purpose.</w:t>
      </w:r>
    </w:p>
    <w:p w:rsidR="00E53A93" w:rsidRDefault="00E53A93" w:rsidP="00E53A93">
      <w:pPr>
        <w:rPr>
          <w:b/>
          <w:lang w:eastAsia="ja-JP"/>
        </w:rPr>
      </w:pPr>
      <w:r>
        <w:rPr>
          <w:b/>
          <w:lang w:eastAsia="ja-JP"/>
        </w:rPr>
        <w:t>Observation 5</w:t>
      </w:r>
      <w:r w:rsidRPr="002866B3">
        <w:rPr>
          <w:b/>
          <w:lang w:eastAsia="ja-JP"/>
        </w:rPr>
        <w:t>: As</w:t>
      </w:r>
      <w:r>
        <w:rPr>
          <w:b/>
          <w:lang w:eastAsia="ja-JP"/>
        </w:rPr>
        <w:t xml:space="preserve"> the existing field in RRC INM (</w:t>
      </w:r>
      <w:r w:rsidRPr="002866B3">
        <w:rPr>
          <w:b/>
          <w:i/>
          <w:lang w:eastAsia="ja-JP"/>
        </w:rPr>
        <w:t>selectedBandEntriesMNList</w:t>
      </w:r>
      <w:r w:rsidRPr="00E53A93">
        <w:rPr>
          <w:b/>
          <w:lang w:eastAsia="ja-JP"/>
        </w:rPr>
        <w:t>)</w:t>
      </w:r>
      <w:r>
        <w:rPr>
          <w:b/>
          <w:lang w:eastAsia="ja-JP"/>
        </w:rPr>
        <w:t xml:space="preserve"> can be used, specifying the band information in RAN3 would lead to a duplicate function</w:t>
      </w:r>
      <w:r w:rsidRPr="002866B3">
        <w:rPr>
          <w:b/>
          <w:lang w:eastAsia="ja-JP"/>
        </w:rPr>
        <w:t>.</w:t>
      </w:r>
    </w:p>
    <w:p w:rsidR="003A2216" w:rsidRPr="003A2216" w:rsidRDefault="003A2216" w:rsidP="00E53A93">
      <w:pPr>
        <w:rPr>
          <w:lang w:eastAsia="ja-JP"/>
        </w:rPr>
      </w:pPr>
      <w:r w:rsidRPr="003A2216">
        <w:rPr>
          <w:lang w:eastAsia="ja-JP"/>
        </w:rPr>
        <w:t>It is also our</w:t>
      </w:r>
      <w:r w:rsidR="008361FA">
        <w:rPr>
          <w:lang w:eastAsia="ja-JP"/>
        </w:rPr>
        <w:t xml:space="preserve"> large </w:t>
      </w:r>
      <w:r w:rsidRPr="003A2216">
        <w:rPr>
          <w:lang w:eastAsia="ja-JP"/>
        </w:rPr>
        <w:t xml:space="preserve">concern that </w:t>
      </w:r>
      <w:r>
        <w:rPr>
          <w:lang w:eastAsia="ja-JP"/>
        </w:rPr>
        <w:t xml:space="preserve">sending the issue to RAN3 </w:t>
      </w:r>
      <w:r w:rsidR="008361FA">
        <w:rPr>
          <w:lang w:eastAsia="ja-JP"/>
        </w:rPr>
        <w:t>(</w:t>
      </w:r>
      <w:r>
        <w:rPr>
          <w:lang w:eastAsia="ja-JP"/>
        </w:rPr>
        <w:t>and potentially back to RAN2</w:t>
      </w:r>
      <w:r w:rsidR="008361FA">
        <w:rPr>
          <w:lang w:eastAsia="ja-JP"/>
        </w:rPr>
        <w:t>)</w:t>
      </w:r>
      <w:r>
        <w:rPr>
          <w:lang w:eastAsia="ja-JP"/>
        </w:rPr>
        <w:t xml:space="preserve"> just prolongs the discussion. Please note that it is EN-DC operation in the field that is suffering from the lack of the granularity.</w:t>
      </w:r>
    </w:p>
    <w:p w:rsidR="00E53A93" w:rsidRDefault="00E53A93" w:rsidP="003924FD">
      <w:pPr>
        <w:rPr>
          <w:b/>
          <w:lang w:eastAsia="ja-JP"/>
        </w:rPr>
      </w:pPr>
      <w:r>
        <w:rPr>
          <w:b/>
          <w:lang w:eastAsia="ja-JP"/>
        </w:rPr>
        <w:t xml:space="preserve">Observation 6: </w:t>
      </w:r>
      <w:r w:rsidR="003A2216">
        <w:rPr>
          <w:b/>
          <w:lang w:eastAsia="ja-JP"/>
        </w:rPr>
        <w:t>The timely delivery of the solution for EN-DC (i.e. Proposal 3) is needed since t</w:t>
      </w:r>
      <w:r>
        <w:rPr>
          <w:b/>
          <w:lang w:eastAsia="ja-JP"/>
        </w:rPr>
        <w:t>he lack of granularity is being observed for EN-DC</w:t>
      </w:r>
      <w:r w:rsidR="003A2216">
        <w:rPr>
          <w:b/>
          <w:lang w:eastAsia="ja-JP"/>
        </w:rPr>
        <w:t>.</w:t>
      </w:r>
    </w:p>
    <w:p w:rsidR="003A2216" w:rsidRPr="003A2216" w:rsidRDefault="003A2216" w:rsidP="003924FD">
      <w:pPr>
        <w:rPr>
          <w:lang w:eastAsia="ja-JP"/>
        </w:rPr>
      </w:pPr>
      <w:r>
        <w:rPr>
          <w:lang w:eastAsia="ja-JP"/>
        </w:rPr>
        <w:t>Hence, we propose to adopt the band information solution for the inter-node message in RAN2, in this meeting.</w:t>
      </w:r>
    </w:p>
    <w:p w:rsidR="00E53A93" w:rsidRPr="002866B3" w:rsidRDefault="003A2216" w:rsidP="003924FD">
      <w:pPr>
        <w:rPr>
          <w:b/>
          <w:lang w:eastAsia="ja-JP"/>
        </w:rPr>
      </w:pPr>
      <w:r>
        <w:rPr>
          <w:b/>
          <w:lang w:eastAsia="ja-JP"/>
        </w:rPr>
        <w:t>Proposal 4</w:t>
      </w:r>
      <w:r w:rsidR="00E53A93" w:rsidRPr="002866B3">
        <w:rPr>
          <w:b/>
          <w:lang w:eastAsia="ja-JP"/>
        </w:rPr>
        <w:t xml:space="preserve">: </w:t>
      </w:r>
      <w:r w:rsidR="00E53A93">
        <w:rPr>
          <w:b/>
          <w:lang w:eastAsia="ja-JP"/>
        </w:rPr>
        <w:t>R</w:t>
      </w:r>
      <w:r>
        <w:rPr>
          <w:b/>
          <w:lang w:eastAsia="ja-JP"/>
        </w:rPr>
        <w:t>AN2 to agree Proposal 3 in this meeting</w:t>
      </w:r>
      <w:r w:rsidR="00E53A93">
        <w:rPr>
          <w:b/>
          <w:lang w:eastAsia="ja-JP"/>
        </w:rPr>
        <w:t>.</w:t>
      </w:r>
    </w:p>
    <w:p w:rsidR="003924FD" w:rsidRDefault="003924FD" w:rsidP="003924FD">
      <w:pPr>
        <w:pStyle w:val="3"/>
      </w:pPr>
      <w:r>
        <w:rPr>
          <w:rFonts w:hint="eastAsia"/>
        </w:rPr>
        <w:t>M</w:t>
      </w:r>
      <w:r>
        <w:t>N -&gt; SN UL/DL information</w:t>
      </w:r>
    </w:p>
    <w:p w:rsidR="00982BFE" w:rsidRDefault="003924FD" w:rsidP="002866B3">
      <w:pPr>
        <w:rPr>
          <w:rFonts w:hint="eastAsia"/>
          <w:lang w:eastAsia="ja-JP"/>
        </w:rPr>
      </w:pPr>
      <w:r>
        <w:rPr>
          <w:rFonts w:hint="eastAsia"/>
          <w:lang w:eastAsia="ja-JP"/>
        </w:rPr>
        <w:t>I</w:t>
      </w:r>
      <w:r>
        <w:rPr>
          <w:lang w:eastAsia="ja-JP"/>
        </w:rPr>
        <w:t xml:space="preserve">f </w:t>
      </w:r>
      <w:r w:rsidR="00DF637D">
        <w:rPr>
          <w:lang w:eastAsia="ja-JP"/>
        </w:rPr>
        <w:t xml:space="preserve">a dual connectivity configuration has </w:t>
      </w:r>
      <w:r>
        <w:rPr>
          <w:lang w:eastAsia="ja-JP"/>
        </w:rPr>
        <w:t xml:space="preserve">more than two bands in both of MN and SN, </w:t>
      </w:r>
      <w:r w:rsidR="00AA0579">
        <w:rPr>
          <w:lang w:eastAsia="ja-JP"/>
        </w:rPr>
        <w:t>then there may be DL-only band pair ac</w:t>
      </w:r>
      <w:r w:rsidR="00DF637D">
        <w:rPr>
          <w:lang w:eastAsia="ja-JP"/>
        </w:rPr>
        <w:t>ross MCG and SCG. As an example let us MCG with bands {</w:t>
      </w:r>
      <w:r w:rsidR="00DF637D" w:rsidRPr="00982BFE">
        <w:rPr>
          <w:color w:val="FF0000"/>
          <w:lang w:eastAsia="ja-JP"/>
        </w:rPr>
        <w:t>A</w:t>
      </w:r>
      <w:r w:rsidR="00DF637D">
        <w:rPr>
          <w:lang w:eastAsia="ja-JP"/>
        </w:rPr>
        <w:t>, B} and SCG with bands {</w:t>
      </w:r>
      <w:r w:rsidR="00DF637D" w:rsidRPr="00982BFE">
        <w:rPr>
          <w:color w:val="FF0000"/>
          <w:lang w:eastAsia="ja-JP"/>
        </w:rPr>
        <w:t>C</w:t>
      </w:r>
      <w:r w:rsidR="00DF637D" w:rsidRPr="00DF637D">
        <w:rPr>
          <w:lang w:eastAsia="ja-JP"/>
        </w:rPr>
        <w:t>, D</w:t>
      </w:r>
      <w:r w:rsidR="00DF637D">
        <w:rPr>
          <w:lang w:eastAsia="ja-JP"/>
        </w:rPr>
        <w:t xml:space="preserve">} where bands </w:t>
      </w:r>
      <w:r w:rsidR="00DF637D" w:rsidRPr="00982BFE">
        <w:rPr>
          <w:color w:val="FF0000"/>
          <w:lang w:eastAsia="ja-JP"/>
        </w:rPr>
        <w:t>A</w:t>
      </w:r>
      <w:r w:rsidR="00DF637D">
        <w:rPr>
          <w:lang w:eastAsia="ja-JP"/>
        </w:rPr>
        <w:t xml:space="preserve"> and </w:t>
      </w:r>
      <w:r w:rsidR="00DF637D" w:rsidRPr="00982BFE">
        <w:rPr>
          <w:color w:val="FF0000"/>
          <w:lang w:eastAsia="ja-JP"/>
        </w:rPr>
        <w:t>C</w:t>
      </w:r>
      <w:r w:rsidR="00DF637D">
        <w:rPr>
          <w:lang w:eastAsia="ja-JP"/>
        </w:rPr>
        <w:t xml:space="preserve"> have both UL/DL configured, and bands B and D have only DL configured. In this scenario, the band pair {B, D} is a DL-only band pair. The network does not need to validate the simultaneous Tx/Rx capability for the DL-only band pair, as the UE does not perform transmission in either band.</w:t>
      </w:r>
    </w:p>
    <w:p w:rsidR="008B28C8" w:rsidRPr="008B28C8" w:rsidRDefault="008B28C8" w:rsidP="002866B3">
      <w:pPr>
        <w:rPr>
          <w:b/>
          <w:lang w:eastAsia="ja-JP"/>
        </w:rPr>
      </w:pPr>
      <w:r>
        <w:rPr>
          <w:b/>
          <w:lang w:eastAsia="ja-JP"/>
        </w:rPr>
        <w:t>Observation 7: The network does not need to validate the simultaneous Rx/Tx capability for the band pair where UL is not configured in either band.</w:t>
      </w:r>
    </w:p>
    <w:p w:rsidR="00B30DB1" w:rsidRDefault="001E2B47" w:rsidP="001E2B47">
      <w:pPr>
        <w:rPr>
          <w:lang w:eastAsia="ja-JP"/>
        </w:rPr>
      </w:pPr>
      <w:r>
        <w:rPr>
          <w:lang w:eastAsia="ja-JP"/>
        </w:rPr>
        <w:t>Indicating from the MN to the SN whether UL and DL is configured for each band on top of the band information in the previous subsection might help optimize the network’s validation of the simultaneous Rx/Tx capability.</w:t>
      </w:r>
      <w:r w:rsidR="00B30DB1">
        <w:rPr>
          <w:rFonts w:hint="eastAsia"/>
          <w:lang w:eastAsia="ja-JP"/>
        </w:rPr>
        <w:t xml:space="preserve"> </w:t>
      </w:r>
      <w:r w:rsidR="00B30DB1">
        <w:rPr>
          <w:lang w:eastAsia="ja-JP"/>
        </w:rPr>
        <w:t>T</w:t>
      </w:r>
      <w:r>
        <w:rPr>
          <w:lang w:eastAsia="ja-JP"/>
        </w:rPr>
        <w:t>he optimization might be beneficial</w:t>
      </w:r>
      <w:r w:rsidR="00B30DB1">
        <w:rPr>
          <w:lang w:eastAsia="ja-JP"/>
        </w:rPr>
        <w:t>, but it appears</w:t>
      </w:r>
      <w:r w:rsidR="00B30DB1">
        <w:rPr>
          <w:lang w:eastAsia="ja-JP"/>
        </w:rPr>
        <w:t xml:space="preserve"> to need a new IE/field in </w:t>
      </w:r>
      <w:r w:rsidR="00B30DB1" w:rsidRPr="001E2B47">
        <w:rPr>
          <w:i/>
          <w:lang w:eastAsia="ja-JP"/>
        </w:rPr>
        <w:t>CG-ConfigInfo</w:t>
      </w:r>
      <w:r w:rsidR="00B30DB1">
        <w:rPr>
          <w:lang w:eastAsia="ja-JP"/>
        </w:rPr>
        <w:t xml:space="preserve"> (see Q6 of [5] for an example ASN.1)</w:t>
      </w:r>
      <w:r w:rsidR="00B30DB1">
        <w:rPr>
          <w:lang w:eastAsia="ja-JP"/>
        </w:rPr>
        <w:t>. Therefore, it is worth considering how many cases we can benefit it.</w:t>
      </w:r>
    </w:p>
    <w:p w:rsidR="00B30DB1" w:rsidRDefault="00B30DB1" w:rsidP="001E2B47">
      <w:pPr>
        <w:rPr>
          <w:lang w:eastAsia="ja-JP"/>
        </w:rPr>
      </w:pPr>
      <w:r>
        <w:rPr>
          <w:lang w:eastAsia="ja-JP"/>
        </w:rPr>
        <w:t>The UL/DL information would be beneficial when:</w:t>
      </w:r>
    </w:p>
    <w:p w:rsidR="00B30DB1" w:rsidRDefault="00B30DB1" w:rsidP="00B30DB1">
      <w:pPr>
        <w:pStyle w:val="af4"/>
        <w:numPr>
          <w:ilvl w:val="0"/>
          <w:numId w:val="23"/>
        </w:numPr>
        <w:ind w:leftChars="0"/>
        <w:rPr>
          <w:lang w:eastAsia="ja-JP"/>
        </w:rPr>
      </w:pPr>
      <w:r>
        <w:rPr>
          <w:rFonts w:hint="eastAsia"/>
          <w:lang w:eastAsia="ja-JP"/>
        </w:rPr>
        <w:t>B</w:t>
      </w:r>
      <w:r>
        <w:rPr>
          <w:lang w:eastAsia="ja-JP"/>
        </w:rPr>
        <w:t>oth cell groups in the band combination have multiple CCs;</w:t>
      </w:r>
    </w:p>
    <w:p w:rsidR="00B30DB1" w:rsidRDefault="00B30DB1" w:rsidP="00B30DB1">
      <w:pPr>
        <w:pStyle w:val="af4"/>
        <w:numPr>
          <w:ilvl w:val="0"/>
          <w:numId w:val="23"/>
        </w:numPr>
        <w:ind w:leftChars="0"/>
        <w:rPr>
          <w:lang w:eastAsia="ja-JP"/>
        </w:rPr>
      </w:pPr>
      <w:r>
        <w:rPr>
          <w:lang w:eastAsia="ja-JP"/>
        </w:rPr>
        <w:t>The UE supports uplink for the above CCs, i.e. multiple CCs within each cell group; and</w:t>
      </w:r>
    </w:p>
    <w:p w:rsidR="00B30DB1" w:rsidRDefault="00B30DB1" w:rsidP="00B30DB1">
      <w:pPr>
        <w:pStyle w:val="af4"/>
        <w:numPr>
          <w:ilvl w:val="0"/>
          <w:numId w:val="23"/>
        </w:numPr>
        <w:ind w:leftChars="0"/>
        <w:rPr>
          <w:lang w:eastAsia="ja-JP"/>
        </w:rPr>
      </w:pPr>
      <w:r>
        <w:rPr>
          <w:rFonts w:hint="eastAsia"/>
          <w:lang w:eastAsia="ja-JP"/>
        </w:rPr>
        <w:t>T</w:t>
      </w:r>
      <w:r>
        <w:rPr>
          <w:lang w:eastAsia="ja-JP"/>
        </w:rPr>
        <w:t>he band pair for which the UE does not support simultaneous Rx/Tx is separated across the cell groups.</w:t>
      </w:r>
    </w:p>
    <w:p w:rsidR="001E2B47" w:rsidRDefault="00B30DB1" w:rsidP="001E2B47">
      <w:pPr>
        <w:rPr>
          <w:lang w:eastAsia="ja-JP"/>
        </w:rPr>
      </w:pPr>
      <w:r>
        <w:rPr>
          <w:rFonts w:hint="eastAsia"/>
          <w:lang w:eastAsia="ja-JP"/>
        </w:rPr>
        <w:t>W</w:t>
      </w:r>
      <w:r>
        <w:rPr>
          <w:lang w:eastAsia="ja-JP"/>
        </w:rPr>
        <w:t>e are not sure if we have many cases that meets the above condition, and w</w:t>
      </w:r>
      <w:r w:rsidR="00E53A93">
        <w:rPr>
          <w:lang w:eastAsia="ja-JP"/>
        </w:rPr>
        <w:t>e are open to discuss this aspect.</w:t>
      </w:r>
      <w:r w:rsidR="003A2216">
        <w:rPr>
          <w:lang w:eastAsia="ja-JP"/>
        </w:rPr>
        <w:t xml:space="preserve"> We also think this aspect can be covered by RAN2 as the UL/DL information is what explains more about the selected bands in MN, which is indicated by an RRC inter-node message.</w:t>
      </w:r>
    </w:p>
    <w:p w:rsidR="001E2B47" w:rsidRDefault="00E53A93" w:rsidP="001E2B47">
      <w:pPr>
        <w:rPr>
          <w:b/>
          <w:lang w:eastAsia="ja-JP"/>
        </w:rPr>
      </w:pPr>
      <w:r>
        <w:rPr>
          <w:b/>
          <w:lang w:eastAsia="ja-JP"/>
        </w:rPr>
        <w:t xml:space="preserve">Proposal </w:t>
      </w:r>
      <w:r w:rsidR="002B32C9">
        <w:rPr>
          <w:b/>
          <w:lang w:eastAsia="ja-JP"/>
        </w:rPr>
        <w:t>5</w:t>
      </w:r>
      <w:r w:rsidRPr="002866B3">
        <w:rPr>
          <w:b/>
          <w:lang w:eastAsia="ja-JP"/>
        </w:rPr>
        <w:t xml:space="preserve">: </w:t>
      </w:r>
      <w:r>
        <w:rPr>
          <w:b/>
          <w:lang w:eastAsia="ja-JP"/>
        </w:rPr>
        <w:t>RAN2 to discuss whether to add support for indication</w:t>
      </w:r>
      <w:r w:rsidRPr="00E53A93">
        <w:rPr>
          <w:b/>
          <w:lang w:eastAsia="ja-JP"/>
        </w:rPr>
        <w:t xml:space="preserve"> from MN to SN whether UL and DL is configured for each </w:t>
      </w:r>
      <w:r>
        <w:rPr>
          <w:b/>
          <w:lang w:eastAsia="ja-JP"/>
        </w:rPr>
        <w:t>band.</w:t>
      </w:r>
    </w:p>
    <w:p w:rsidR="00E53A93" w:rsidRDefault="003A2216" w:rsidP="003A2216">
      <w:pPr>
        <w:pStyle w:val="3"/>
      </w:pPr>
      <w:r>
        <w:lastRenderedPageBreak/>
        <w:t>SN -&gt; MN information</w:t>
      </w:r>
    </w:p>
    <w:p w:rsidR="001D27A5" w:rsidRDefault="007940F3" w:rsidP="003A2216">
      <w:pPr>
        <w:rPr>
          <w:lang w:eastAsia="ja-JP"/>
        </w:rPr>
      </w:pPr>
      <w:r>
        <w:rPr>
          <w:rFonts w:hint="eastAsia"/>
          <w:lang w:eastAsia="ja-JP"/>
        </w:rPr>
        <w:t>A</w:t>
      </w:r>
      <w:r>
        <w:rPr>
          <w:lang w:eastAsia="ja-JP"/>
        </w:rPr>
        <w:t>lthou</w:t>
      </w:r>
      <w:r w:rsidR="005A6C2B">
        <w:rPr>
          <w:lang w:eastAsia="ja-JP"/>
        </w:rPr>
        <w:t>gh</w:t>
      </w:r>
      <w:r w:rsidR="005A6C2B" w:rsidRPr="005A6C2B">
        <w:rPr>
          <w:lang w:eastAsia="ja-JP"/>
        </w:rPr>
        <w:t xml:space="preserve"> </w:t>
      </w:r>
      <w:r w:rsidR="005A6C2B">
        <w:rPr>
          <w:lang w:eastAsia="ja-JP"/>
        </w:rPr>
        <w:t>in the long email discussion we suggested the</w:t>
      </w:r>
      <w:r>
        <w:rPr>
          <w:lang w:eastAsia="ja-JP"/>
        </w:rPr>
        <w:t xml:space="preserve"> addition of band and UL/DL information </w:t>
      </w:r>
      <w:r w:rsidR="001D27A5">
        <w:rPr>
          <w:lang w:eastAsia="ja-JP"/>
        </w:rPr>
        <w:t xml:space="preserve">also to </w:t>
      </w:r>
      <w:r w:rsidR="001D27A5" w:rsidRPr="001D27A5">
        <w:rPr>
          <w:i/>
          <w:lang w:eastAsia="ja-JP"/>
        </w:rPr>
        <w:t>CG-Config</w:t>
      </w:r>
      <w:r w:rsidR="001D27A5">
        <w:rPr>
          <w:lang w:eastAsia="ja-JP"/>
        </w:rPr>
        <w:t xml:space="preserve">, after </w:t>
      </w:r>
      <w:r w:rsidR="008B28C8">
        <w:rPr>
          <w:lang w:eastAsia="ja-JP"/>
        </w:rPr>
        <w:t xml:space="preserve">some </w:t>
      </w:r>
      <w:r w:rsidR="001D27A5">
        <w:rPr>
          <w:lang w:eastAsia="ja-JP"/>
        </w:rPr>
        <w:t>discussion and consideration we have come to think that the information is not essential.</w:t>
      </w:r>
    </w:p>
    <w:p w:rsidR="001D27A5" w:rsidRDefault="001D27A5" w:rsidP="003A2216">
      <w:pPr>
        <w:rPr>
          <w:lang w:eastAsia="ja-JP"/>
        </w:rPr>
      </w:pPr>
      <w:r>
        <w:rPr>
          <w:lang w:eastAsia="ja-JP"/>
        </w:rPr>
        <w:t>Our understanding on the concept of the band combination selection in MR-DC is as follows:</w:t>
      </w:r>
    </w:p>
    <w:p w:rsidR="001D27A5" w:rsidRDefault="001D27A5" w:rsidP="001D27A5">
      <w:pPr>
        <w:pStyle w:val="af4"/>
        <w:numPr>
          <w:ilvl w:val="0"/>
          <w:numId w:val="22"/>
        </w:numPr>
        <w:ind w:leftChars="0"/>
        <w:rPr>
          <w:lang w:eastAsia="ja-JP"/>
        </w:rPr>
      </w:pPr>
      <w:r>
        <w:rPr>
          <w:rFonts w:hint="eastAsia"/>
          <w:lang w:eastAsia="ja-JP"/>
        </w:rPr>
        <w:t>M</w:t>
      </w:r>
      <w:r>
        <w:rPr>
          <w:lang w:eastAsia="ja-JP"/>
        </w:rPr>
        <w:t>N first suggests “allowed” band combinations to the SN</w:t>
      </w:r>
    </w:p>
    <w:p w:rsidR="001D27A5" w:rsidRDefault="001D27A5" w:rsidP="001D27A5">
      <w:pPr>
        <w:pStyle w:val="af4"/>
        <w:numPr>
          <w:ilvl w:val="0"/>
          <w:numId w:val="22"/>
        </w:numPr>
        <w:ind w:leftChars="0"/>
        <w:rPr>
          <w:lang w:eastAsia="ja-JP"/>
        </w:rPr>
      </w:pPr>
      <w:r>
        <w:rPr>
          <w:lang w:eastAsia="ja-JP"/>
        </w:rPr>
        <w:t>SN tries to find a suitable band combination according to the allowed BCs and the UE capabilities.</w:t>
      </w:r>
    </w:p>
    <w:p w:rsidR="001D27A5" w:rsidRDefault="001D27A5" w:rsidP="001D27A5">
      <w:pPr>
        <w:pStyle w:val="af4"/>
        <w:numPr>
          <w:ilvl w:val="0"/>
          <w:numId w:val="22"/>
        </w:numPr>
        <w:ind w:leftChars="0"/>
        <w:rPr>
          <w:lang w:eastAsia="ja-JP"/>
        </w:rPr>
      </w:pPr>
      <w:r>
        <w:rPr>
          <w:lang w:eastAsia="ja-JP"/>
        </w:rPr>
        <w:t>If the SN can find a suitable band combination, it produces the RRC configuration for SN.</w:t>
      </w:r>
    </w:p>
    <w:p w:rsidR="001D27A5" w:rsidRDefault="001D27A5" w:rsidP="001D27A5">
      <w:pPr>
        <w:pStyle w:val="af4"/>
        <w:numPr>
          <w:ilvl w:val="0"/>
          <w:numId w:val="22"/>
        </w:numPr>
        <w:ind w:leftChars="0"/>
        <w:rPr>
          <w:lang w:eastAsia="ja-JP"/>
        </w:rPr>
      </w:pPr>
      <w:r>
        <w:rPr>
          <w:lang w:eastAsia="ja-JP"/>
        </w:rPr>
        <w:t>Else if the SN cannot find a suitable band combination, then it rejects the SN addition or request the re-negotiation.</w:t>
      </w:r>
    </w:p>
    <w:p w:rsidR="008B28C8" w:rsidRDefault="001D27A5" w:rsidP="001D27A5">
      <w:pPr>
        <w:rPr>
          <w:lang w:eastAsia="ja-JP"/>
        </w:rPr>
      </w:pPr>
      <w:r>
        <w:rPr>
          <w:lang w:eastAsia="ja-JP"/>
        </w:rPr>
        <w:t>We assume that the SN validates the simultaneous Rx/Tx capability in the step 2 above. If the SN can find a suitable band combination (that respects UE capabilities including the simultaneous Rx/Tx), then the MN does not need to validate the simultaneous Rx/Tx capability because the capability is already checked by the SN.</w:t>
      </w:r>
      <w:r w:rsidR="008B28C8">
        <w:rPr>
          <w:rFonts w:hint="eastAsia"/>
          <w:lang w:eastAsia="ja-JP"/>
        </w:rPr>
        <w:t xml:space="preserve"> </w:t>
      </w:r>
      <w:r w:rsidR="008B28C8">
        <w:rPr>
          <w:lang w:eastAsia="ja-JP"/>
        </w:rPr>
        <w:t>Thus we assume the band and UL/DL information is not needed in CG-Config.</w:t>
      </w:r>
    </w:p>
    <w:p w:rsidR="008B28C8" w:rsidRPr="008B28C8" w:rsidRDefault="008B28C8" w:rsidP="001D27A5">
      <w:pPr>
        <w:rPr>
          <w:b/>
          <w:lang w:eastAsia="ja-JP"/>
        </w:rPr>
      </w:pPr>
      <w:r>
        <w:rPr>
          <w:b/>
          <w:lang w:eastAsia="ja-JP"/>
        </w:rPr>
        <w:t xml:space="preserve">Observation 8: </w:t>
      </w:r>
      <w:r w:rsidR="00450C4F">
        <w:rPr>
          <w:b/>
          <w:lang w:eastAsia="ja-JP"/>
        </w:rPr>
        <w:t>The MN does not need to check the simultaneous Rx/Tx capability after the SN has checked the capability</w:t>
      </w:r>
      <w:r>
        <w:rPr>
          <w:b/>
          <w:lang w:eastAsia="ja-JP"/>
        </w:rPr>
        <w:t>.</w:t>
      </w:r>
    </w:p>
    <w:p w:rsidR="008B28C8" w:rsidRDefault="008B28C8" w:rsidP="001D27A5">
      <w:pPr>
        <w:rPr>
          <w:lang w:eastAsia="ja-JP"/>
        </w:rPr>
      </w:pPr>
      <w:r>
        <w:rPr>
          <w:lang w:eastAsia="ja-JP"/>
        </w:rPr>
        <w:t xml:space="preserve">Another reason not to have the band/UL/DL information in the SN-to-MN direction </w:t>
      </w:r>
      <w:r w:rsidR="002B32C9">
        <w:rPr>
          <w:lang w:eastAsia="ja-JP"/>
        </w:rPr>
        <w:t>is that it might</w:t>
      </w:r>
      <w:r>
        <w:rPr>
          <w:lang w:eastAsia="ja-JP"/>
        </w:rPr>
        <w:t xml:space="preserve"> require a new IE/field, as discussed in Q6 of [</w:t>
      </w:r>
      <w:r w:rsidR="00754149">
        <w:rPr>
          <w:lang w:eastAsia="ja-JP"/>
        </w:rPr>
        <w:t>5</w:t>
      </w:r>
      <w:r>
        <w:rPr>
          <w:lang w:eastAsia="ja-JP"/>
        </w:rPr>
        <w:t>].</w:t>
      </w:r>
    </w:p>
    <w:p w:rsidR="00822638" w:rsidRPr="008B28C8" w:rsidRDefault="002B32C9" w:rsidP="001D27A5">
      <w:pPr>
        <w:rPr>
          <w:rFonts w:hint="eastAsia"/>
          <w:b/>
          <w:lang w:eastAsia="ja-JP"/>
        </w:rPr>
      </w:pPr>
      <w:r>
        <w:rPr>
          <w:b/>
          <w:lang w:eastAsia="ja-JP"/>
        </w:rPr>
        <w:t>Proposal 6</w:t>
      </w:r>
      <w:r w:rsidR="008B28C8" w:rsidRPr="002866B3">
        <w:rPr>
          <w:b/>
          <w:lang w:eastAsia="ja-JP"/>
        </w:rPr>
        <w:t>:</w:t>
      </w:r>
      <w:r w:rsidR="008B28C8">
        <w:rPr>
          <w:b/>
          <w:lang w:eastAsia="ja-JP"/>
        </w:rPr>
        <w:t xml:space="preserve"> Not to add band information </w:t>
      </w:r>
      <w:r>
        <w:rPr>
          <w:b/>
          <w:lang w:eastAsia="ja-JP"/>
        </w:rPr>
        <w:t>or</w:t>
      </w:r>
      <w:r w:rsidR="008B28C8">
        <w:rPr>
          <w:b/>
          <w:lang w:eastAsia="ja-JP"/>
        </w:rPr>
        <w:t xml:space="preserve"> UL/DL information </w:t>
      </w:r>
      <w:r w:rsidR="000D48B1">
        <w:rPr>
          <w:b/>
          <w:lang w:eastAsia="ja-JP"/>
        </w:rPr>
        <w:t>for</w:t>
      </w:r>
      <w:r>
        <w:rPr>
          <w:b/>
          <w:lang w:eastAsia="ja-JP"/>
        </w:rPr>
        <w:t xml:space="preserve"> </w:t>
      </w:r>
      <w:r w:rsidR="008B28C8">
        <w:rPr>
          <w:b/>
          <w:lang w:eastAsia="ja-JP"/>
        </w:rPr>
        <w:t>SN to MN direction.</w:t>
      </w:r>
    </w:p>
    <w:p w:rsidR="00401252" w:rsidRDefault="00EA2761" w:rsidP="00E82B46">
      <w:pPr>
        <w:pStyle w:val="1"/>
      </w:pPr>
      <w:r>
        <w:rPr>
          <w:rFonts w:hint="eastAsia"/>
        </w:rPr>
        <w:t>S</w:t>
      </w:r>
      <w:r>
        <w:t>ummary and Proposal</w:t>
      </w:r>
    </w:p>
    <w:p w:rsidR="002B32C9" w:rsidRPr="002B32C9" w:rsidRDefault="002B32C9" w:rsidP="002B32C9">
      <w:pPr>
        <w:rPr>
          <w:u w:val="single"/>
          <w:lang w:eastAsia="ja-JP"/>
        </w:rPr>
      </w:pPr>
      <w:r w:rsidRPr="002B32C9">
        <w:rPr>
          <w:rFonts w:hint="eastAsia"/>
          <w:u w:val="single"/>
          <w:lang w:eastAsia="ja-JP"/>
        </w:rPr>
        <w:t>U</w:t>
      </w:r>
      <w:r w:rsidRPr="002B32C9">
        <w:rPr>
          <w:u w:val="single"/>
          <w:lang w:eastAsia="ja-JP"/>
        </w:rPr>
        <w:t xml:space="preserve">E </w:t>
      </w:r>
      <w:r>
        <w:rPr>
          <w:u w:val="single"/>
          <w:lang w:eastAsia="ja-JP"/>
        </w:rPr>
        <w:t>c</w:t>
      </w:r>
      <w:r w:rsidRPr="002B32C9">
        <w:rPr>
          <w:u w:val="single"/>
          <w:lang w:eastAsia="ja-JP"/>
        </w:rPr>
        <w:t xml:space="preserve">apability </w:t>
      </w:r>
      <w:r>
        <w:rPr>
          <w:u w:val="single"/>
          <w:lang w:eastAsia="ja-JP"/>
        </w:rPr>
        <w:t>s</w:t>
      </w:r>
      <w:r w:rsidRPr="002B32C9">
        <w:rPr>
          <w:u w:val="single"/>
          <w:lang w:eastAsia="ja-JP"/>
        </w:rPr>
        <w:t>ignalling</w:t>
      </w:r>
    </w:p>
    <w:p w:rsidR="002B32C9" w:rsidRDefault="002B32C9" w:rsidP="002B32C9">
      <w:pPr>
        <w:rPr>
          <w:b/>
          <w:lang w:eastAsia="ja-JP"/>
        </w:rPr>
      </w:pPr>
      <w:r w:rsidRPr="00EC416E">
        <w:rPr>
          <w:b/>
          <w:lang w:eastAsia="ja-JP"/>
        </w:rPr>
        <w:t xml:space="preserve">Observation 1: In the field there are UEs that do not support simultaneous Rx/Tx capability for a band combination, but </w:t>
      </w:r>
      <w:r>
        <w:rPr>
          <w:b/>
          <w:lang w:eastAsia="ja-JP"/>
        </w:rPr>
        <w:t>functionally do support simultaneous Rx/Tx operation</w:t>
      </w:r>
      <w:r w:rsidRPr="00EC416E">
        <w:rPr>
          <w:b/>
          <w:lang w:eastAsia="ja-JP"/>
        </w:rPr>
        <w:t xml:space="preserve"> for some band pair(s) in the band combination</w:t>
      </w:r>
      <w:r>
        <w:rPr>
          <w:b/>
          <w:lang w:eastAsia="ja-JP"/>
        </w:rPr>
        <w:t>. Current per-BC capability signalling</w:t>
      </w:r>
      <w:r w:rsidRPr="00EC416E">
        <w:rPr>
          <w:b/>
          <w:lang w:eastAsia="ja-JP"/>
        </w:rPr>
        <w:t xml:space="preserve"> </w:t>
      </w:r>
      <w:r>
        <w:rPr>
          <w:b/>
          <w:lang w:eastAsia="ja-JP"/>
        </w:rPr>
        <w:t>limits the</w:t>
      </w:r>
      <w:r w:rsidRPr="00EC416E">
        <w:rPr>
          <w:b/>
          <w:lang w:eastAsia="ja-JP"/>
        </w:rPr>
        <w:t xml:space="preserve"> EN-DC</w:t>
      </w:r>
      <w:r>
        <w:rPr>
          <w:b/>
          <w:lang w:eastAsia="ja-JP"/>
        </w:rPr>
        <w:t xml:space="preserve"> band combinations that can be set up</w:t>
      </w:r>
      <w:r w:rsidRPr="00EC416E">
        <w:rPr>
          <w:b/>
          <w:lang w:eastAsia="ja-JP"/>
        </w:rPr>
        <w:t>.</w:t>
      </w:r>
    </w:p>
    <w:p w:rsidR="002B32C9" w:rsidRDefault="002B32C9" w:rsidP="002B32C9">
      <w:pPr>
        <w:rPr>
          <w:lang w:eastAsia="ja-JP"/>
        </w:rPr>
      </w:pPr>
      <w:r>
        <w:rPr>
          <w:b/>
          <w:lang w:eastAsia="ja-JP"/>
        </w:rPr>
        <w:t>Observation 2: The solution should be available to as large population of the UEs as possible in a timely manner.</w:t>
      </w:r>
    </w:p>
    <w:p w:rsidR="002B32C9" w:rsidRDefault="002B32C9" w:rsidP="002B32C9">
      <w:pPr>
        <w:rPr>
          <w:lang w:eastAsia="ja-JP"/>
        </w:rPr>
      </w:pPr>
      <w:r>
        <w:rPr>
          <w:b/>
          <w:lang w:eastAsia="ja-JP"/>
        </w:rPr>
        <w:t>Observation 3: The lack of granularity is introduced in Rel-15 and can be solved in a backward-compatible way in Rel-15.</w:t>
      </w:r>
    </w:p>
    <w:p w:rsidR="002B32C9" w:rsidRPr="00B879E6" w:rsidRDefault="002B32C9" w:rsidP="002B32C9">
      <w:pPr>
        <w:rPr>
          <w:b/>
          <w:lang w:eastAsia="ja-JP"/>
        </w:rPr>
      </w:pPr>
      <w:r w:rsidRPr="00B879E6">
        <w:rPr>
          <w:rFonts w:hint="eastAsia"/>
          <w:b/>
          <w:lang w:eastAsia="ja-JP"/>
        </w:rPr>
        <w:t>P</w:t>
      </w:r>
      <w:r w:rsidRPr="00B879E6">
        <w:rPr>
          <w:b/>
          <w:lang w:eastAsia="ja-JP"/>
        </w:rPr>
        <w:t xml:space="preserve">roposal 1: RAN2 to </w:t>
      </w:r>
      <w:r>
        <w:rPr>
          <w:b/>
          <w:lang w:eastAsia="ja-JP"/>
        </w:rPr>
        <w:t>support the per-band-pair UE capability signalling from Release 15.</w:t>
      </w:r>
    </w:p>
    <w:p w:rsidR="00EA2761" w:rsidRDefault="002B32C9" w:rsidP="00EA2761">
      <w:pPr>
        <w:rPr>
          <w:lang w:eastAsia="ja-JP"/>
        </w:rPr>
      </w:pPr>
      <w:r>
        <w:rPr>
          <w:u w:val="single"/>
          <w:lang w:eastAsia="ja-JP"/>
        </w:rPr>
        <w:t>Inter-node s</w:t>
      </w:r>
      <w:r w:rsidRPr="002B32C9">
        <w:rPr>
          <w:u w:val="single"/>
          <w:lang w:eastAsia="ja-JP"/>
        </w:rPr>
        <w:t>ignalling</w:t>
      </w:r>
    </w:p>
    <w:p w:rsidR="002B32C9" w:rsidRDefault="002B32C9" w:rsidP="002B32C9">
      <w:pPr>
        <w:rPr>
          <w:b/>
          <w:lang w:eastAsia="ja-JP"/>
        </w:rPr>
      </w:pPr>
      <w:r>
        <w:rPr>
          <w:b/>
          <w:lang w:eastAsia="ja-JP"/>
        </w:rPr>
        <w:t>Observation 4</w:t>
      </w:r>
      <w:r w:rsidRPr="002866B3">
        <w:rPr>
          <w:b/>
          <w:lang w:eastAsia="ja-JP"/>
        </w:rPr>
        <w:t xml:space="preserve">: As </w:t>
      </w:r>
      <w:r w:rsidRPr="002866B3">
        <w:rPr>
          <w:b/>
          <w:i/>
          <w:lang w:eastAsia="ja-JP"/>
        </w:rPr>
        <w:t>allowedBC-ListMRDC</w:t>
      </w:r>
      <w:r w:rsidRPr="002866B3">
        <w:rPr>
          <w:b/>
          <w:lang w:eastAsia="ja-JP"/>
        </w:rPr>
        <w:t xml:space="preserve"> omits the fallback band combinations, </w:t>
      </w:r>
      <w:r w:rsidRPr="002866B3">
        <w:rPr>
          <w:b/>
          <w:i/>
          <w:lang w:eastAsia="ja-JP"/>
        </w:rPr>
        <w:t>allowedBC-ListMRDC</w:t>
      </w:r>
      <w:r w:rsidRPr="002866B3">
        <w:rPr>
          <w:b/>
          <w:lang w:eastAsia="ja-JP"/>
        </w:rPr>
        <w:t xml:space="preserve"> alone is not sufficient for the SN to determine which band pair to check the simultaneous Rx/Tx capability.</w:t>
      </w:r>
    </w:p>
    <w:p w:rsidR="002B32C9" w:rsidRDefault="002B32C9" w:rsidP="002B32C9">
      <w:pPr>
        <w:rPr>
          <w:b/>
          <w:lang w:eastAsia="ja-JP"/>
        </w:rPr>
      </w:pPr>
      <w:r w:rsidRPr="002866B3">
        <w:rPr>
          <w:b/>
          <w:lang w:eastAsia="ja-JP"/>
        </w:rPr>
        <w:t xml:space="preserve">Proposal 3: </w:t>
      </w:r>
      <w:r>
        <w:rPr>
          <w:b/>
          <w:lang w:eastAsia="ja-JP"/>
        </w:rPr>
        <w:t>RAN2 to clarify the field description of the</w:t>
      </w:r>
      <w:r w:rsidRPr="002866B3">
        <w:rPr>
          <w:b/>
          <w:lang w:eastAsia="ja-JP"/>
        </w:rPr>
        <w:t xml:space="preserve"> </w:t>
      </w:r>
      <w:r w:rsidRPr="002866B3">
        <w:rPr>
          <w:b/>
          <w:i/>
          <w:lang w:eastAsia="ja-JP"/>
        </w:rPr>
        <w:t xml:space="preserve">selectedBandEntriesMNList </w:t>
      </w:r>
      <w:r>
        <w:rPr>
          <w:b/>
          <w:lang w:eastAsia="ja-JP"/>
        </w:rPr>
        <w:t>that the SN can use the field</w:t>
      </w:r>
      <w:r w:rsidRPr="002866B3">
        <w:rPr>
          <w:b/>
          <w:lang w:eastAsia="ja-JP"/>
        </w:rPr>
        <w:t xml:space="preserve"> to check the per-band-pair simultaneous Rx/Tx capability</w:t>
      </w:r>
      <w:r>
        <w:rPr>
          <w:b/>
          <w:lang w:eastAsia="ja-JP"/>
        </w:rPr>
        <w:t xml:space="preserve"> in NR-DC, (NG</w:t>
      </w:r>
      <w:proofErr w:type="gramStart"/>
      <w:r>
        <w:rPr>
          <w:b/>
          <w:lang w:eastAsia="ja-JP"/>
        </w:rPr>
        <w:t>)EN</w:t>
      </w:r>
      <w:proofErr w:type="gramEnd"/>
      <w:r>
        <w:rPr>
          <w:b/>
          <w:lang w:eastAsia="ja-JP"/>
        </w:rPr>
        <w:t>-DC, and NE-DC, as in the draft CRs.</w:t>
      </w:r>
    </w:p>
    <w:p w:rsidR="002B32C9" w:rsidRDefault="002B32C9" w:rsidP="002B32C9">
      <w:pPr>
        <w:rPr>
          <w:b/>
          <w:lang w:eastAsia="ja-JP"/>
        </w:rPr>
      </w:pPr>
      <w:r>
        <w:rPr>
          <w:b/>
          <w:lang w:eastAsia="ja-JP"/>
        </w:rPr>
        <w:t>Observation 5</w:t>
      </w:r>
      <w:r w:rsidRPr="002866B3">
        <w:rPr>
          <w:b/>
          <w:lang w:eastAsia="ja-JP"/>
        </w:rPr>
        <w:t>: As</w:t>
      </w:r>
      <w:r>
        <w:rPr>
          <w:b/>
          <w:lang w:eastAsia="ja-JP"/>
        </w:rPr>
        <w:t xml:space="preserve"> the existing field in RRC INM (</w:t>
      </w:r>
      <w:r w:rsidRPr="002866B3">
        <w:rPr>
          <w:b/>
          <w:i/>
          <w:lang w:eastAsia="ja-JP"/>
        </w:rPr>
        <w:t>selectedBandEntriesMNList</w:t>
      </w:r>
      <w:r w:rsidRPr="00E53A93">
        <w:rPr>
          <w:b/>
          <w:lang w:eastAsia="ja-JP"/>
        </w:rPr>
        <w:t>)</w:t>
      </w:r>
      <w:r>
        <w:rPr>
          <w:b/>
          <w:lang w:eastAsia="ja-JP"/>
        </w:rPr>
        <w:t xml:space="preserve"> can be used, specifying the band information in RAN3 would lead to a duplicate function</w:t>
      </w:r>
      <w:r w:rsidRPr="002866B3">
        <w:rPr>
          <w:b/>
          <w:lang w:eastAsia="ja-JP"/>
        </w:rPr>
        <w:t>.</w:t>
      </w:r>
    </w:p>
    <w:p w:rsidR="002B32C9" w:rsidRDefault="002B32C9" w:rsidP="002B32C9">
      <w:pPr>
        <w:rPr>
          <w:b/>
          <w:lang w:eastAsia="ja-JP"/>
        </w:rPr>
      </w:pPr>
      <w:r>
        <w:rPr>
          <w:b/>
          <w:lang w:eastAsia="ja-JP"/>
        </w:rPr>
        <w:t>Observation 6: The timely delivery of the solution for EN-DC (i.e. Proposal 3) is needed since the lack of granularity is being observed for EN-DC.</w:t>
      </w:r>
    </w:p>
    <w:p w:rsidR="002B32C9" w:rsidRPr="002866B3" w:rsidRDefault="002B32C9" w:rsidP="002B32C9">
      <w:pPr>
        <w:rPr>
          <w:b/>
          <w:lang w:eastAsia="ja-JP"/>
        </w:rPr>
      </w:pPr>
      <w:r>
        <w:rPr>
          <w:b/>
          <w:lang w:eastAsia="ja-JP"/>
        </w:rPr>
        <w:t>Proposal 4</w:t>
      </w:r>
      <w:r w:rsidRPr="002866B3">
        <w:rPr>
          <w:b/>
          <w:lang w:eastAsia="ja-JP"/>
        </w:rPr>
        <w:t xml:space="preserve">: </w:t>
      </w:r>
      <w:r>
        <w:rPr>
          <w:b/>
          <w:lang w:eastAsia="ja-JP"/>
        </w:rPr>
        <w:t>RAN2 to agree Proposal 3 in this meeting.</w:t>
      </w:r>
    </w:p>
    <w:p w:rsidR="002B32C9" w:rsidRPr="008B28C8" w:rsidRDefault="002B32C9" w:rsidP="002B32C9">
      <w:pPr>
        <w:rPr>
          <w:b/>
          <w:lang w:eastAsia="ja-JP"/>
        </w:rPr>
      </w:pPr>
      <w:r>
        <w:rPr>
          <w:b/>
          <w:lang w:eastAsia="ja-JP"/>
        </w:rPr>
        <w:t>Observation 7: The network does not need to validate the simultaneous Rx/Tx capability for the band pair where UL is not configured in either band.</w:t>
      </w:r>
    </w:p>
    <w:p w:rsidR="002B32C9" w:rsidRDefault="002B32C9" w:rsidP="002B32C9">
      <w:pPr>
        <w:rPr>
          <w:b/>
          <w:lang w:eastAsia="ja-JP"/>
        </w:rPr>
      </w:pPr>
      <w:r>
        <w:rPr>
          <w:b/>
          <w:lang w:eastAsia="ja-JP"/>
        </w:rPr>
        <w:t>Proposal 5</w:t>
      </w:r>
      <w:r w:rsidRPr="002866B3">
        <w:rPr>
          <w:b/>
          <w:lang w:eastAsia="ja-JP"/>
        </w:rPr>
        <w:t xml:space="preserve">: </w:t>
      </w:r>
      <w:r>
        <w:rPr>
          <w:b/>
          <w:lang w:eastAsia="ja-JP"/>
        </w:rPr>
        <w:t>RAN2 to discuss whether to add support for indication</w:t>
      </w:r>
      <w:r w:rsidRPr="00E53A93">
        <w:rPr>
          <w:b/>
          <w:lang w:eastAsia="ja-JP"/>
        </w:rPr>
        <w:t xml:space="preserve"> from MN to SN whether UL and DL is configured for each </w:t>
      </w:r>
      <w:r>
        <w:rPr>
          <w:b/>
          <w:lang w:eastAsia="ja-JP"/>
        </w:rPr>
        <w:t>band.</w:t>
      </w:r>
    </w:p>
    <w:p w:rsidR="002B32C9" w:rsidRPr="008B28C8" w:rsidRDefault="002B32C9" w:rsidP="002B32C9">
      <w:pPr>
        <w:rPr>
          <w:b/>
          <w:lang w:eastAsia="ja-JP"/>
        </w:rPr>
      </w:pPr>
      <w:r>
        <w:rPr>
          <w:b/>
          <w:lang w:eastAsia="ja-JP"/>
        </w:rPr>
        <w:t>Observation 8: The MN does not need to check the simultaneous Rx/Tx capability after the SN has checked the capability.</w:t>
      </w:r>
    </w:p>
    <w:p w:rsidR="008B28C8" w:rsidRPr="002866B3" w:rsidRDefault="002B32C9" w:rsidP="00EA2761">
      <w:pPr>
        <w:rPr>
          <w:rFonts w:hint="eastAsia"/>
          <w:b/>
          <w:lang w:eastAsia="ja-JP"/>
        </w:rPr>
      </w:pPr>
      <w:r>
        <w:rPr>
          <w:b/>
          <w:lang w:eastAsia="ja-JP"/>
        </w:rPr>
        <w:lastRenderedPageBreak/>
        <w:t>Proposal 6</w:t>
      </w:r>
      <w:r w:rsidRPr="002866B3">
        <w:rPr>
          <w:b/>
          <w:lang w:eastAsia="ja-JP"/>
        </w:rPr>
        <w:t>:</w:t>
      </w:r>
      <w:r>
        <w:rPr>
          <w:b/>
          <w:lang w:eastAsia="ja-JP"/>
        </w:rPr>
        <w:t xml:space="preserve"> Not to add band information or UL/DL information for SN to MN direction.</w:t>
      </w:r>
    </w:p>
    <w:p w:rsidR="00EA2761" w:rsidRDefault="00EA2761" w:rsidP="00E82B46">
      <w:pPr>
        <w:pStyle w:val="1"/>
      </w:pPr>
      <w:r>
        <w:t>References</w:t>
      </w:r>
    </w:p>
    <w:p w:rsidR="00B879E6" w:rsidRDefault="00126088" w:rsidP="00B879E6">
      <w:pPr>
        <w:rPr>
          <w:lang w:eastAsia="ja-JP"/>
        </w:rPr>
      </w:pPr>
      <w:r>
        <w:rPr>
          <w:rFonts w:hint="eastAsia"/>
          <w:lang w:eastAsia="ja-JP"/>
        </w:rPr>
        <w:t>[</w:t>
      </w:r>
      <w:r>
        <w:rPr>
          <w:lang w:eastAsia="ja-JP"/>
        </w:rPr>
        <w:t xml:space="preserve">1] </w:t>
      </w:r>
      <w:r w:rsidRPr="001F2B1D">
        <w:rPr>
          <w:lang w:eastAsia="ja-JP"/>
        </w:rPr>
        <w:t>R2-2100056</w:t>
      </w:r>
      <w:r>
        <w:rPr>
          <w:lang w:eastAsia="ja-JP"/>
        </w:rPr>
        <w:t xml:space="preserve">, </w:t>
      </w:r>
      <w:r w:rsidRPr="00126088">
        <w:rPr>
          <w:lang w:eastAsia="ja-JP"/>
        </w:rPr>
        <w:t>LS on simultaneous Rx/Tx capability</w:t>
      </w:r>
      <w:r>
        <w:rPr>
          <w:lang w:eastAsia="ja-JP"/>
        </w:rPr>
        <w:t>, RAN4.</w:t>
      </w:r>
    </w:p>
    <w:p w:rsidR="00126088" w:rsidRDefault="00126088" w:rsidP="00B879E6">
      <w:pPr>
        <w:rPr>
          <w:lang w:eastAsia="ja-JP"/>
        </w:rPr>
      </w:pPr>
      <w:r>
        <w:rPr>
          <w:lang w:eastAsia="ja-JP"/>
        </w:rPr>
        <w:t xml:space="preserve">[2] </w:t>
      </w:r>
      <w:r w:rsidR="00A16BEC" w:rsidRPr="001F2B1D">
        <w:rPr>
          <w:lang w:eastAsia="ja-JP"/>
        </w:rPr>
        <w:t>R2-2102495</w:t>
      </w:r>
      <w:r w:rsidR="00A16BEC">
        <w:rPr>
          <w:lang w:eastAsia="ja-JP"/>
        </w:rPr>
        <w:t xml:space="preserve">, </w:t>
      </w:r>
      <w:r w:rsidR="00A16BEC" w:rsidRPr="00A16BEC">
        <w:rPr>
          <w:lang w:eastAsia="ja-JP"/>
        </w:rPr>
        <w:t>Reply LS on simultaneous Rx/Tx capability</w:t>
      </w:r>
      <w:r w:rsidR="00A637E2">
        <w:rPr>
          <w:lang w:eastAsia="ja-JP"/>
        </w:rPr>
        <w:t>, RAN2</w:t>
      </w:r>
      <w:r w:rsidR="00A16BEC">
        <w:rPr>
          <w:lang w:eastAsia="ja-JP"/>
        </w:rPr>
        <w:t>.</w:t>
      </w:r>
    </w:p>
    <w:p w:rsidR="00A16BEC" w:rsidRDefault="00A16BEC" w:rsidP="00B879E6">
      <w:pPr>
        <w:rPr>
          <w:lang w:eastAsia="ja-JP"/>
        </w:rPr>
      </w:pPr>
      <w:r>
        <w:rPr>
          <w:lang w:eastAsia="ja-JP"/>
        </w:rPr>
        <w:t xml:space="preserve">[3] </w:t>
      </w:r>
      <w:r w:rsidR="00A332EB" w:rsidRPr="00A332EB">
        <w:rPr>
          <w:lang w:eastAsia="ja-JP"/>
        </w:rPr>
        <w:t>R2-2106958</w:t>
      </w:r>
      <w:r>
        <w:rPr>
          <w:lang w:eastAsia="ja-JP"/>
        </w:rPr>
        <w:t xml:space="preserve">, </w:t>
      </w:r>
      <w:r w:rsidRPr="00A16BEC">
        <w:rPr>
          <w:lang w:eastAsia="ja-JP"/>
        </w:rPr>
        <w:t>Reply LS on simultaneous Rx/Tx capability</w:t>
      </w:r>
      <w:r>
        <w:rPr>
          <w:lang w:eastAsia="ja-JP"/>
        </w:rPr>
        <w:t>, RAN4.</w:t>
      </w:r>
    </w:p>
    <w:p w:rsidR="00EC2D98" w:rsidRDefault="008361FA" w:rsidP="00EC2D98">
      <w:pPr>
        <w:rPr>
          <w:lang w:eastAsia="ja-JP"/>
        </w:rPr>
      </w:pPr>
      <w:r>
        <w:rPr>
          <w:lang w:eastAsia="ja-JP"/>
        </w:rPr>
        <w:t>[4</w:t>
      </w:r>
      <w:r w:rsidR="00EC2D98">
        <w:rPr>
          <w:lang w:eastAsia="ja-JP"/>
        </w:rPr>
        <w:t xml:space="preserve">] </w:t>
      </w:r>
      <w:r w:rsidR="00EC2D98" w:rsidRPr="00FA54AA">
        <w:rPr>
          <w:lang w:eastAsia="ja-JP"/>
        </w:rPr>
        <w:t>R2-2107389</w:t>
      </w:r>
      <w:r w:rsidR="00EC2D98">
        <w:rPr>
          <w:lang w:eastAsia="ja-JP"/>
        </w:rPr>
        <w:t xml:space="preserve">, </w:t>
      </w:r>
      <w:r w:rsidR="00EC2D98" w:rsidRPr="00FA54AA">
        <w:rPr>
          <w:lang w:eastAsia="ja-JP"/>
        </w:rPr>
        <w:t>Considerations on simultaneous Rx/Tx capability per band pair</w:t>
      </w:r>
      <w:r w:rsidR="00EC2D98">
        <w:rPr>
          <w:lang w:eastAsia="ja-JP"/>
        </w:rPr>
        <w:t xml:space="preserve">, </w:t>
      </w:r>
      <w:r w:rsidR="00EC2D98" w:rsidRPr="00FA54AA">
        <w:rPr>
          <w:lang w:eastAsia="ja-JP"/>
        </w:rPr>
        <w:t>NTT</w:t>
      </w:r>
      <w:r w:rsidR="00EC2D98">
        <w:rPr>
          <w:lang w:eastAsia="ja-JP"/>
        </w:rPr>
        <w:t xml:space="preserve"> Docomo.</w:t>
      </w:r>
    </w:p>
    <w:p w:rsidR="00EC2D98" w:rsidRPr="00B879E6" w:rsidRDefault="00754149" w:rsidP="00EC2D98">
      <w:pPr>
        <w:rPr>
          <w:lang w:eastAsia="ja-JP"/>
        </w:rPr>
      </w:pPr>
      <w:r>
        <w:rPr>
          <w:rFonts w:hint="eastAsia"/>
          <w:lang w:eastAsia="ja-JP"/>
        </w:rPr>
        <w:t>[5]</w:t>
      </w:r>
      <w:r w:rsidRPr="00754149">
        <w:t xml:space="preserve"> </w:t>
      </w:r>
      <w:r w:rsidRPr="00754149">
        <w:rPr>
          <w:lang w:eastAsia="ja-JP"/>
        </w:rPr>
        <w:t>R2-2110565</w:t>
      </w:r>
      <w:r>
        <w:rPr>
          <w:lang w:eastAsia="ja-JP"/>
        </w:rPr>
        <w:t xml:space="preserve">, </w:t>
      </w:r>
      <w:r w:rsidRPr="00754149">
        <w:rPr>
          <w:lang w:eastAsia="ja-JP"/>
        </w:rPr>
        <w:t>Report for [Post115-e][087][NR15] Simultaneous Rx/Tx cap finer granularity (NTT DOCOMO)</w:t>
      </w:r>
    </w:p>
    <w:sectPr w:rsidR="00EC2D98" w:rsidRPr="00B879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20F" w:rsidRDefault="00C4220F">
      <w:pPr>
        <w:spacing w:after="0"/>
      </w:pPr>
      <w:r>
        <w:separator/>
      </w:r>
    </w:p>
  </w:endnote>
  <w:endnote w:type="continuationSeparator" w:id="0">
    <w:p w:rsidR="00C4220F" w:rsidRDefault="00C42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onotype Sorts">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20F" w:rsidRDefault="00C4220F">
      <w:pPr>
        <w:spacing w:after="0"/>
      </w:pPr>
      <w:r>
        <w:separator/>
      </w:r>
    </w:p>
  </w:footnote>
  <w:footnote w:type="continuationSeparator" w:id="0">
    <w:p w:rsidR="00C4220F" w:rsidRDefault="00C422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F45"/>
    <w:multiLevelType w:val="hybridMultilevel"/>
    <w:tmpl w:val="A198BF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303B4E"/>
    <w:multiLevelType w:val="hybridMultilevel"/>
    <w:tmpl w:val="94309C42"/>
    <w:lvl w:ilvl="0" w:tplc="15E2DE06">
      <w:start w:val="1"/>
      <w:numFmt w:val="decimal"/>
      <w:lvlText w:val="%1)"/>
      <w:lvlJc w:val="left"/>
      <w:pPr>
        <w:ind w:left="360" w:hanging="360"/>
      </w:pPr>
      <w:rPr>
        <w:rFonts w:asciiTheme="minorHAnsi" w:eastAsiaTheme="minorEastAsia" w:hAnsiTheme="minorHAnsi" w:cstheme="minorHAnsi"/>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0F704D"/>
    <w:multiLevelType w:val="hybridMultilevel"/>
    <w:tmpl w:val="1E5050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DC7A1A"/>
    <w:multiLevelType w:val="hybridMultilevel"/>
    <w:tmpl w:val="1114A24A"/>
    <w:lvl w:ilvl="0" w:tplc="0F8E34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3E374E6"/>
    <w:multiLevelType w:val="hybridMultilevel"/>
    <w:tmpl w:val="F9E2DD38"/>
    <w:lvl w:ilvl="0" w:tplc="B97A291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8D086B"/>
    <w:multiLevelType w:val="hybridMultilevel"/>
    <w:tmpl w:val="2E664A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446AAD"/>
    <w:multiLevelType w:val="hybridMultilevel"/>
    <w:tmpl w:val="7CC29CF0"/>
    <w:lvl w:ilvl="0" w:tplc="4D8C7324">
      <w:start w:val="1"/>
      <w:numFmt w:val="decimal"/>
      <w:pStyle w:val="Observation"/>
      <w:lvlText w:val="Observation %1:"/>
      <w:lvlJc w:val="left"/>
      <w:pPr>
        <w:ind w:left="420" w:hanging="420"/>
      </w:pPr>
      <w:rPr>
        <w:rFonts w:asciiTheme="minorHAnsi" w:eastAsia="ＭＳ 明朝" w:hAnsiTheme="minorHAnsi" w:hint="default"/>
        <w:b/>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90366D"/>
    <w:multiLevelType w:val="multilevel"/>
    <w:tmpl w:val="311A1462"/>
    <w:numStyleLink w:val="SectionNumbers"/>
  </w:abstractNum>
  <w:abstractNum w:abstractNumId="9" w15:restartNumberingAfterBreak="0">
    <w:nsid w:val="36C721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89A20DD"/>
    <w:multiLevelType w:val="hybridMultilevel"/>
    <w:tmpl w:val="CCC2E016"/>
    <w:lvl w:ilvl="0" w:tplc="5C42D1D2">
      <w:start w:val="1"/>
      <w:numFmt w:val="decimal"/>
      <w:lvlText w:val="Observation %1:"/>
      <w:lvlJc w:val="left"/>
      <w:pPr>
        <w:ind w:left="420" w:hanging="420"/>
      </w:pPr>
      <w:rPr>
        <w:rFonts w:asciiTheme="minorHAnsi" w:eastAsia="ＭＳ 明朝"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95D51DD"/>
    <w:multiLevelType w:val="hybridMultilevel"/>
    <w:tmpl w:val="00CC0604"/>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AB417ED"/>
    <w:multiLevelType w:val="hybridMultilevel"/>
    <w:tmpl w:val="0BDC64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19620F"/>
    <w:multiLevelType w:val="hybridMultilevel"/>
    <w:tmpl w:val="9802305A"/>
    <w:lvl w:ilvl="0" w:tplc="D7CC6C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D6E0984"/>
    <w:multiLevelType w:val="multilevel"/>
    <w:tmpl w:val="5B08BA68"/>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0E3404"/>
    <w:multiLevelType w:val="multilevel"/>
    <w:tmpl w:val="311A1462"/>
    <w:styleLink w:val="SectionNumbers"/>
    <w:lvl w:ilvl="0">
      <w:start w:val="1"/>
      <w:numFmt w:val="decimal"/>
      <w:lvlText w:val="%1"/>
      <w:lvlJc w:val="left"/>
      <w:pPr>
        <w:ind w:left="425" w:hanging="425"/>
      </w:pPr>
      <w:rPr>
        <w:rFonts w:hint="default"/>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15:restartNumberingAfterBreak="0">
    <w:nsid w:val="65B054DC"/>
    <w:multiLevelType w:val="hybridMultilevel"/>
    <w:tmpl w:val="BE704790"/>
    <w:lvl w:ilvl="0" w:tplc="C2A4C15E">
      <w:start w:val="1"/>
      <w:numFmt w:val="decimal"/>
      <w:pStyle w:val="Proposal"/>
      <w:lvlText w:val="Proposal %1:"/>
      <w:lvlJc w:val="left"/>
      <w:pPr>
        <w:ind w:left="420" w:hanging="420"/>
      </w:pPr>
      <w:rPr>
        <w:rFonts w:asciiTheme="minorHAnsi" w:eastAsia="ＭＳ 明朝" w:hAnsiTheme="minorHAnsi" w:hint="default"/>
        <w:b/>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4D0663"/>
    <w:multiLevelType w:val="hybridMultilevel"/>
    <w:tmpl w:val="4E6C0E46"/>
    <w:lvl w:ilvl="0" w:tplc="3EFA585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68A560F"/>
    <w:multiLevelType w:val="multilevel"/>
    <w:tmpl w:val="5B08BA68"/>
    <w:lvl w:ilvl="0">
      <w:start w:val="1"/>
      <w:numFmt w:val="decimal"/>
      <w:pStyle w:val="1"/>
      <w:lvlText w:val="%1"/>
      <w:lvlJc w:val="left"/>
      <w:pPr>
        <w:ind w:left="425" w:hanging="425"/>
      </w:pPr>
      <w:rPr>
        <w:rFonts w:hint="default"/>
      </w:rPr>
    </w:lvl>
    <w:lvl w:ilvl="1">
      <w:start w:val="1"/>
      <w:numFmt w:val="decimal"/>
      <w:pStyle w:val="2"/>
      <w:lvlText w:val="%1.%2"/>
      <w:lvlJc w:val="left"/>
      <w:pPr>
        <w:ind w:left="992" w:hanging="567"/>
      </w:pPr>
    </w:lvl>
    <w:lvl w:ilvl="2">
      <w:start w:val="1"/>
      <w:numFmt w:val="decimal"/>
      <w:pStyle w:val="3"/>
      <w:lvlText w:val="%1.%2.%3"/>
      <w:lvlJc w:val="left"/>
      <w:pPr>
        <w:ind w:left="1418" w:hanging="567"/>
      </w:pPr>
    </w:lvl>
    <w:lvl w:ilvl="3">
      <w:start w:val="1"/>
      <w:numFmt w:val="decimal"/>
      <w:pStyle w:val="4"/>
      <w:lvlText w:val="%1.%2.%3.%4"/>
      <w:lvlJc w:val="left"/>
      <w:pPr>
        <w:ind w:left="1984" w:hanging="708"/>
      </w:pPr>
    </w:lvl>
    <w:lvl w:ilvl="4">
      <w:start w:val="1"/>
      <w:numFmt w:val="decimal"/>
      <w:pStyle w:val="5"/>
      <w:lvlText w:val="%1.%2.%3.%4.%5"/>
      <w:lvlJc w:val="left"/>
      <w:pPr>
        <w:ind w:left="2551" w:hanging="850"/>
      </w:pPr>
    </w:lvl>
    <w:lvl w:ilvl="5">
      <w:start w:val="1"/>
      <w:numFmt w:val="decimal"/>
      <w:pStyle w:val="6"/>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7"/>
  </w:num>
  <w:num w:numId="2">
    <w:abstractNumId w:val="14"/>
  </w:num>
  <w:num w:numId="3">
    <w:abstractNumId w:val="12"/>
  </w:num>
  <w:num w:numId="4">
    <w:abstractNumId w:val="3"/>
  </w:num>
  <w:num w:numId="5">
    <w:abstractNumId w:val="22"/>
  </w:num>
  <w:num w:numId="6">
    <w:abstractNumId w:val="6"/>
  </w:num>
  <w:num w:numId="7">
    <w:abstractNumId w:val="16"/>
  </w:num>
  <w:num w:numId="8">
    <w:abstractNumId w:val="18"/>
  </w:num>
  <w:num w:numId="9">
    <w:abstractNumId w:val="8"/>
  </w:num>
  <w:num w:numId="10">
    <w:abstractNumId w:val="9"/>
  </w:num>
  <w:num w:numId="11">
    <w:abstractNumId w:val="11"/>
  </w:num>
  <w:num w:numId="12">
    <w:abstractNumId w:val="20"/>
  </w:num>
  <w:num w:numId="13">
    <w:abstractNumId w:val="7"/>
  </w:num>
  <w:num w:numId="14">
    <w:abstractNumId w:val="10"/>
  </w:num>
  <w:num w:numId="15">
    <w:abstractNumId w:val="4"/>
  </w:num>
  <w:num w:numId="16">
    <w:abstractNumId w:val="19"/>
  </w:num>
  <w:num w:numId="17">
    <w:abstractNumId w:val="0"/>
  </w:num>
  <w:num w:numId="18">
    <w:abstractNumId w:val="13"/>
  </w:num>
  <w:num w:numId="19">
    <w:abstractNumId w:val="2"/>
  </w:num>
  <w:num w:numId="20">
    <w:abstractNumId w:val="21"/>
  </w:num>
  <w:num w:numId="21">
    <w:abstractNumId w:val="15"/>
  </w:num>
  <w:num w:numId="22">
    <w:abstractNumId w:val="1"/>
  </w:num>
  <w:num w:numId="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127A"/>
    <w:rsid w:val="00017F23"/>
    <w:rsid w:val="00030817"/>
    <w:rsid w:val="00053120"/>
    <w:rsid w:val="000D3D52"/>
    <w:rsid w:val="000D48B1"/>
    <w:rsid w:val="000D506D"/>
    <w:rsid w:val="000E0E75"/>
    <w:rsid w:val="000E6330"/>
    <w:rsid w:val="000F6242"/>
    <w:rsid w:val="00126088"/>
    <w:rsid w:val="00136F83"/>
    <w:rsid w:val="00160F53"/>
    <w:rsid w:val="00172885"/>
    <w:rsid w:val="00181A4A"/>
    <w:rsid w:val="00181D4A"/>
    <w:rsid w:val="001D27A5"/>
    <w:rsid w:val="001D7C2B"/>
    <w:rsid w:val="001E2B47"/>
    <w:rsid w:val="001F2B1D"/>
    <w:rsid w:val="002146A9"/>
    <w:rsid w:val="002242A4"/>
    <w:rsid w:val="00251D4E"/>
    <w:rsid w:val="00284052"/>
    <w:rsid w:val="002866B3"/>
    <w:rsid w:val="00295401"/>
    <w:rsid w:val="002B2662"/>
    <w:rsid w:val="002B32C9"/>
    <w:rsid w:val="002B6134"/>
    <w:rsid w:val="002F1940"/>
    <w:rsid w:val="00333D52"/>
    <w:rsid w:val="00353CBD"/>
    <w:rsid w:val="003542BF"/>
    <w:rsid w:val="00356767"/>
    <w:rsid w:val="003733D7"/>
    <w:rsid w:val="00383545"/>
    <w:rsid w:val="003924FD"/>
    <w:rsid w:val="003A2216"/>
    <w:rsid w:val="003C0836"/>
    <w:rsid w:val="00401252"/>
    <w:rsid w:val="00433500"/>
    <w:rsid w:val="00433F71"/>
    <w:rsid w:val="00440D43"/>
    <w:rsid w:val="00450C4F"/>
    <w:rsid w:val="00454A09"/>
    <w:rsid w:val="00464933"/>
    <w:rsid w:val="004968FB"/>
    <w:rsid w:val="004A13FB"/>
    <w:rsid w:val="004A3A03"/>
    <w:rsid w:val="004C7864"/>
    <w:rsid w:val="004E3939"/>
    <w:rsid w:val="005150B0"/>
    <w:rsid w:val="00536840"/>
    <w:rsid w:val="00576020"/>
    <w:rsid w:val="00595D14"/>
    <w:rsid w:val="005A4D80"/>
    <w:rsid w:val="005A6C2B"/>
    <w:rsid w:val="005B0A98"/>
    <w:rsid w:val="005C0E69"/>
    <w:rsid w:val="005E200D"/>
    <w:rsid w:val="005F2A57"/>
    <w:rsid w:val="00611EA4"/>
    <w:rsid w:val="00623A2C"/>
    <w:rsid w:val="00686023"/>
    <w:rsid w:val="00697283"/>
    <w:rsid w:val="006B0EEA"/>
    <w:rsid w:val="00746CC7"/>
    <w:rsid w:val="00754149"/>
    <w:rsid w:val="007838C1"/>
    <w:rsid w:val="007940F3"/>
    <w:rsid w:val="007A660D"/>
    <w:rsid w:val="007C31B0"/>
    <w:rsid w:val="007F4F92"/>
    <w:rsid w:val="00822638"/>
    <w:rsid w:val="008361FA"/>
    <w:rsid w:val="008457AF"/>
    <w:rsid w:val="00891BB1"/>
    <w:rsid w:val="008934E5"/>
    <w:rsid w:val="008B28C8"/>
    <w:rsid w:val="008D772F"/>
    <w:rsid w:val="008F298B"/>
    <w:rsid w:val="00900E89"/>
    <w:rsid w:val="00961DAC"/>
    <w:rsid w:val="00982BFE"/>
    <w:rsid w:val="00987FE7"/>
    <w:rsid w:val="00993CB4"/>
    <w:rsid w:val="009942EC"/>
    <w:rsid w:val="0099468A"/>
    <w:rsid w:val="0099764C"/>
    <w:rsid w:val="009A2F8C"/>
    <w:rsid w:val="009B18E5"/>
    <w:rsid w:val="00A03160"/>
    <w:rsid w:val="00A16BEC"/>
    <w:rsid w:val="00A332EB"/>
    <w:rsid w:val="00A42B0E"/>
    <w:rsid w:val="00A627CE"/>
    <w:rsid w:val="00A637E2"/>
    <w:rsid w:val="00A932F0"/>
    <w:rsid w:val="00AA0579"/>
    <w:rsid w:val="00AA2422"/>
    <w:rsid w:val="00AA51CE"/>
    <w:rsid w:val="00AA6CEE"/>
    <w:rsid w:val="00AC0ED2"/>
    <w:rsid w:val="00AC1A13"/>
    <w:rsid w:val="00AD4E13"/>
    <w:rsid w:val="00AE423A"/>
    <w:rsid w:val="00B0632F"/>
    <w:rsid w:val="00B30DB1"/>
    <w:rsid w:val="00B32B14"/>
    <w:rsid w:val="00B56976"/>
    <w:rsid w:val="00B879E6"/>
    <w:rsid w:val="00B97703"/>
    <w:rsid w:val="00BC05E3"/>
    <w:rsid w:val="00C35C11"/>
    <w:rsid w:val="00C4220F"/>
    <w:rsid w:val="00C56EC7"/>
    <w:rsid w:val="00C619BA"/>
    <w:rsid w:val="00C7510D"/>
    <w:rsid w:val="00CB3882"/>
    <w:rsid w:val="00CF6087"/>
    <w:rsid w:val="00D56E18"/>
    <w:rsid w:val="00D62E6F"/>
    <w:rsid w:val="00D651CA"/>
    <w:rsid w:val="00D824B1"/>
    <w:rsid w:val="00D91C01"/>
    <w:rsid w:val="00DC0576"/>
    <w:rsid w:val="00DE506E"/>
    <w:rsid w:val="00DF637D"/>
    <w:rsid w:val="00E30812"/>
    <w:rsid w:val="00E46695"/>
    <w:rsid w:val="00E53A93"/>
    <w:rsid w:val="00E7161D"/>
    <w:rsid w:val="00E82B46"/>
    <w:rsid w:val="00EA2761"/>
    <w:rsid w:val="00EC2D98"/>
    <w:rsid w:val="00EC416E"/>
    <w:rsid w:val="00EF3F83"/>
    <w:rsid w:val="00F32429"/>
    <w:rsid w:val="00F526F9"/>
    <w:rsid w:val="00F72CF8"/>
    <w:rsid w:val="00F86A4D"/>
    <w:rsid w:val="00FB19FD"/>
    <w:rsid w:val="00FC5000"/>
    <w:rsid w:val="00FF528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CE9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2C9"/>
    <w:pPr>
      <w:overflowPunct w:val="0"/>
      <w:autoSpaceDE w:val="0"/>
      <w:autoSpaceDN w:val="0"/>
      <w:adjustRightInd w:val="0"/>
      <w:spacing w:after="180"/>
      <w:textAlignment w:val="baseline"/>
    </w:pPr>
    <w:rPr>
      <w:rFonts w:asciiTheme="minorHAnsi" w:hAnsiTheme="minorHAnsi" w:cstheme="minorHAnsi"/>
    </w:rPr>
  </w:style>
  <w:style w:type="paragraph" w:styleId="1">
    <w:name w:val="heading 1"/>
    <w:aliases w:val="H1,h1"/>
    <w:next w:val="a"/>
    <w:qFormat/>
    <w:rsid w:val="00E82B4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Theme="majorHAnsi" w:eastAsiaTheme="majorEastAsia" w:hAnsiTheme="majorHAnsi" w:cstheme="majorHAnsi"/>
      <w:sz w:val="36"/>
      <w:lang w:eastAsia="ja-JP"/>
    </w:rPr>
  </w:style>
  <w:style w:type="paragraph" w:styleId="2">
    <w:name w:val="heading 2"/>
    <w:aliases w:val="H2,h2"/>
    <w:basedOn w:val="1"/>
    <w:next w:val="a"/>
    <w:qFormat/>
    <w:rsid w:val="00B32B14"/>
    <w:pPr>
      <w:numPr>
        <w:ilvl w:val="1"/>
      </w:numPr>
      <w:pBdr>
        <w:top w:val="none" w:sz="0" w:space="0" w:color="auto"/>
      </w:pBdr>
      <w:spacing w:before="180"/>
      <w:ind w:left="425" w:hanging="425"/>
      <w:outlineLvl w:val="1"/>
    </w:pPr>
    <w:rPr>
      <w:sz w:val="32"/>
    </w:rPr>
  </w:style>
  <w:style w:type="paragraph" w:styleId="3">
    <w:name w:val="heading 3"/>
    <w:aliases w:val="H3,h3"/>
    <w:basedOn w:val="2"/>
    <w:next w:val="a"/>
    <w:qFormat/>
    <w:rsid w:val="00B32B14"/>
    <w:pPr>
      <w:numPr>
        <w:ilvl w:val="2"/>
      </w:numPr>
      <w:spacing w:before="120"/>
      <w:ind w:left="767" w:right="200" w:hanging="767"/>
      <w:outlineLvl w:val="2"/>
    </w:pPr>
    <w:rPr>
      <w:sz w:val="28"/>
    </w:rPr>
  </w:style>
  <w:style w:type="paragraph" w:styleId="4">
    <w:name w:val="heading 4"/>
    <w:aliases w:val="h4"/>
    <w:basedOn w:val="3"/>
    <w:next w:val="a"/>
    <w:qFormat/>
    <w:rsid w:val="000D3D52"/>
    <w:pPr>
      <w:numPr>
        <w:ilvl w:val="3"/>
      </w:numPr>
      <w:ind w:left="1134" w:hanging="1134"/>
      <w:outlineLvl w:val="3"/>
    </w:pPr>
    <w:rPr>
      <w:sz w:val="24"/>
    </w:rPr>
  </w:style>
  <w:style w:type="paragraph" w:styleId="5">
    <w:name w:val="heading 5"/>
    <w:aliases w:val="h5"/>
    <w:basedOn w:val="4"/>
    <w:next w:val="a"/>
    <w:qFormat/>
    <w:rsid w:val="000D3D52"/>
    <w:pPr>
      <w:numPr>
        <w:ilvl w:val="4"/>
      </w:numPr>
      <w:ind w:left="1276" w:hanging="1276"/>
      <w:outlineLvl w:val="4"/>
    </w:pPr>
    <w:rPr>
      <w:sz w:val="22"/>
    </w:rPr>
  </w:style>
  <w:style w:type="paragraph" w:styleId="6">
    <w:name w:val="heading 6"/>
    <w:aliases w:val="h6"/>
    <w:basedOn w:val="H6"/>
    <w:next w:val="a"/>
    <w:qFormat/>
    <w:rsid w:val="000D3D52"/>
    <w:pPr>
      <w:numPr>
        <w:ilvl w:val="5"/>
      </w:numPr>
      <w:ind w:left="1418" w:hanging="1418"/>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basedOn w:val="a0"/>
    <w:link w:val="ac"/>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TDocHeader">
    <w:name w:val="TDoc Header"/>
    <w:basedOn w:val="a"/>
    <w:link w:val="TDocHeader0"/>
    <w:qFormat/>
    <w:rsid w:val="00284052"/>
    <w:pPr>
      <w:tabs>
        <w:tab w:val="left" w:pos="709"/>
        <w:tab w:val="right" w:pos="9639"/>
      </w:tabs>
      <w:spacing w:after="0"/>
      <w:ind w:right="120"/>
    </w:pPr>
    <w:rPr>
      <w:rFonts w:asciiTheme="majorHAnsi" w:eastAsiaTheme="majorEastAsia" w:hAnsiTheme="majorHAnsi" w:cstheme="majorHAnsi"/>
      <w:b/>
      <w:sz w:val="24"/>
      <w:lang w:val="de-DE" w:eastAsia="en-US"/>
    </w:rPr>
  </w:style>
  <w:style w:type="paragraph" w:customStyle="1" w:styleId="Metadata">
    <w:name w:val="Metadata"/>
    <w:basedOn w:val="a"/>
    <w:link w:val="Metadata0"/>
    <w:qFormat/>
    <w:rsid w:val="00284052"/>
    <w:pPr>
      <w:spacing w:after="60"/>
      <w:ind w:left="1985" w:hanging="1985"/>
    </w:pPr>
    <w:rPr>
      <w:rFonts w:asciiTheme="majorHAnsi" w:eastAsiaTheme="majorEastAsia" w:hAnsiTheme="majorHAnsi" w:cstheme="majorHAnsi"/>
      <w:b/>
      <w:sz w:val="22"/>
      <w:szCs w:val="22"/>
    </w:rPr>
  </w:style>
  <w:style w:type="character" w:customStyle="1" w:styleId="TDocHeader0">
    <w:name w:val="TDoc Header (文字)"/>
    <w:basedOn w:val="a0"/>
    <w:link w:val="TDocHeader"/>
    <w:rsid w:val="00284052"/>
    <w:rPr>
      <w:rFonts w:asciiTheme="majorHAnsi" w:eastAsiaTheme="majorEastAsia" w:hAnsiTheme="majorHAnsi" w:cstheme="majorHAnsi"/>
      <w:b/>
      <w:sz w:val="24"/>
      <w:lang w:val="de-DE" w:eastAsia="en-US"/>
    </w:rPr>
  </w:style>
  <w:style w:type="paragraph" w:styleId="af4">
    <w:name w:val="List Paragraph"/>
    <w:basedOn w:val="a"/>
    <w:link w:val="af5"/>
    <w:uiPriority w:val="34"/>
    <w:qFormat/>
    <w:rsid w:val="00401252"/>
    <w:pPr>
      <w:ind w:leftChars="400" w:left="840"/>
    </w:pPr>
  </w:style>
  <w:style w:type="character" w:customStyle="1" w:styleId="Metadata0">
    <w:name w:val="Metadata (文字)"/>
    <w:basedOn w:val="a0"/>
    <w:link w:val="Metadata"/>
    <w:rsid w:val="00284052"/>
    <w:rPr>
      <w:rFonts w:asciiTheme="majorHAnsi" w:eastAsiaTheme="majorEastAsia" w:hAnsiTheme="majorHAnsi" w:cstheme="majorHAnsi"/>
      <w:b/>
      <w:sz w:val="22"/>
      <w:szCs w:val="22"/>
    </w:rPr>
  </w:style>
  <w:style w:type="numbering" w:customStyle="1" w:styleId="SectionNumbers">
    <w:name w:val="Section Numbers"/>
    <w:uiPriority w:val="99"/>
    <w:rsid w:val="000D3D52"/>
    <w:pPr>
      <w:numPr>
        <w:numId w:val="8"/>
      </w:numPr>
    </w:pPr>
  </w:style>
  <w:style w:type="paragraph" w:styleId="af6">
    <w:name w:val="Title"/>
    <w:basedOn w:val="a"/>
    <w:next w:val="a"/>
    <w:link w:val="af7"/>
    <w:uiPriority w:val="10"/>
    <w:qFormat/>
    <w:rsid w:val="005E200D"/>
    <w:pPr>
      <w:spacing w:before="240" w:after="120"/>
      <w:jc w:val="center"/>
      <w:outlineLvl w:val="0"/>
    </w:pPr>
    <w:rPr>
      <w:rFonts w:asciiTheme="majorHAnsi" w:eastAsiaTheme="majorEastAsia" w:hAnsiTheme="majorHAnsi" w:cstheme="majorBidi"/>
      <w:sz w:val="32"/>
      <w:szCs w:val="32"/>
    </w:rPr>
  </w:style>
  <w:style w:type="character" w:customStyle="1" w:styleId="af7">
    <w:name w:val="表題 (文字)"/>
    <w:basedOn w:val="a0"/>
    <w:link w:val="af6"/>
    <w:uiPriority w:val="10"/>
    <w:rsid w:val="005E200D"/>
    <w:rPr>
      <w:rFonts w:asciiTheme="majorHAnsi" w:eastAsiaTheme="majorEastAsia" w:hAnsiTheme="majorHAnsi" w:cstheme="majorBidi"/>
      <w:sz w:val="32"/>
      <w:szCs w:val="32"/>
    </w:rPr>
  </w:style>
  <w:style w:type="paragraph" w:customStyle="1" w:styleId="Agreement">
    <w:name w:val="Agreement"/>
    <w:basedOn w:val="a"/>
    <w:next w:val="a"/>
    <w:uiPriority w:val="99"/>
    <w:qFormat/>
    <w:rsid w:val="005E200D"/>
    <w:pPr>
      <w:numPr>
        <w:numId w:val="12"/>
      </w:numPr>
      <w:tabs>
        <w:tab w:val="num" w:pos="1619"/>
      </w:tabs>
      <w:overflowPunct/>
      <w:autoSpaceDE/>
      <w:autoSpaceDN/>
      <w:adjustRightInd/>
      <w:spacing w:before="60" w:after="0"/>
      <w:ind w:left="1619"/>
      <w:textAlignment w:val="auto"/>
    </w:pPr>
    <w:rPr>
      <w:rFonts w:ascii="Arial" w:eastAsia="ＭＳ 明朝" w:hAnsi="Arial" w:cs="Times New Roman"/>
      <w:b/>
      <w:szCs w:val="24"/>
    </w:rPr>
  </w:style>
  <w:style w:type="paragraph" w:customStyle="1" w:styleId="Observation">
    <w:name w:val="Observation"/>
    <w:basedOn w:val="af4"/>
    <w:link w:val="Observation0"/>
    <w:qFormat/>
    <w:rsid w:val="009B18E5"/>
    <w:pPr>
      <w:numPr>
        <w:numId w:val="13"/>
      </w:numPr>
      <w:ind w:leftChars="0" w:left="0" w:firstLine="0"/>
    </w:pPr>
    <w:rPr>
      <w:b/>
      <w:lang w:eastAsia="ja-JP"/>
    </w:rPr>
  </w:style>
  <w:style w:type="paragraph" w:customStyle="1" w:styleId="Proposal">
    <w:name w:val="Proposal"/>
    <w:basedOn w:val="Observation"/>
    <w:next w:val="a"/>
    <w:link w:val="Proposal0"/>
    <w:qFormat/>
    <w:rsid w:val="009B18E5"/>
    <w:pPr>
      <w:numPr>
        <w:numId w:val="16"/>
      </w:numPr>
      <w:tabs>
        <w:tab w:val="left" w:pos="1134"/>
      </w:tabs>
      <w:ind w:left="0" w:firstLine="0"/>
    </w:pPr>
  </w:style>
  <w:style w:type="character" w:customStyle="1" w:styleId="af5">
    <w:name w:val="リスト段落 (文字)"/>
    <w:basedOn w:val="a0"/>
    <w:link w:val="af4"/>
    <w:uiPriority w:val="34"/>
    <w:rsid w:val="009B18E5"/>
    <w:rPr>
      <w:rFonts w:asciiTheme="minorHAnsi" w:hAnsiTheme="minorHAnsi" w:cstheme="minorHAnsi"/>
    </w:rPr>
  </w:style>
  <w:style w:type="character" w:customStyle="1" w:styleId="Observation0">
    <w:name w:val="Observation (文字)"/>
    <w:basedOn w:val="af5"/>
    <w:link w:val="Observation"/>
    <w:rsid w:val="009B18E5"/>
    <w:rPr>
      <w:rFonts w:asciiTheme="minorHAnsi" w:hAnsiTheme="minorHAnsi" w:cstheme="minorHAnsi"/>
      <w:b/>
      <w:lang w:eastAsia="ja-JP"/>
    </w:rPr>
  </w:style>
  <w:style w:type="character" w:customStyle="1" w:styleId="Proposal0">
    <w:name w:val="Proposal (文字)"/>
    <w:basedOn w:val="Observation0"/>
    <w:link w:val="Proposal"/>
    <w:rsid w:val="009B18E5"/>
    <w:rPr>
      <w:rFonts w:asciiTheme="minorHAnsi" w:hAnsiTheme="minorHAnsi" w:cstheme="minorHAnsi"/>
      <w:b/>
      <w:lang w:eastAsia="ja-JP"/>
    </w:rPr>
  </w:style>
  <w:style w:type="character" w:customStyle="1" w:styleId="TALCar">
    <w:name w:val="TAL Car"/>
    <w:link w:val="TAL"/>
    <w:qFormat/>
    <w:rsid w:val="002866B3"/>
    <w:rPr>
      <w:rFonts w:ascii="Arial" w:hAnsi="Arial" w:cstheme="minorHAns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9469">
      <w:bodyDiv w:val="1"/>
      <w:marLeft w:val="0"/>
      <w:marRight w:val="0"/>
      <w:marTop w:val="0"/>
      <w:marBottom w:val="0"/>
      <w:divBdr>
        <w:top w:val="none" w:sz="0" w:space="0" w:color="auto"/>
        <w:left w:val="none" w:sz="0" w:space="0" w:color="auto"/>
        <w:bottom w:val="none" w:sz="0" w:space="0" w:color="auto"/>
        <w:right w:val="none" w:sz="0" w:space="0" w:color="auto"/>
      </w:divBdr>
    </w:div>
    <w:div w:id="459957104">
      <w:bodyDiv w:val="1"/>
      <w:marLeft w:val="0"/>
      <w:marRight w:val="0"/>
      <w:marTop w:val="0"/>
      <w:marBottom w:val="0"/>
      <w:divBdr>
        <w:top w:val="none" w:sz="0" w:space="0" w:color="auto"/>
        <w:left w:val="none" w:sz="0" w:space="0" w:color="auto"/>
        <w:bottom w:val="none" w:sz="0" w:space="0" w:color="auto"/>
        <w:right w:val="none" w:sz="0" w:space="0" w:color="auto"/>
      </w:divBdr>
    </w:div>
    <w:div w:id="1426263142">
      <w:bodyDiv w:val="1"/>
      <w:marLeft w:val="0"/>
      <w:marRight w:val="0"/>
      <w:marTop w:val="0"/>
      <w:marBottom w:val="0"/>
      <w:divBdr>
        <w:top w:val="none" w:sz="0" w:space="0" w:color="auto"/>
        <w:left w:val="none" w:sz="0" w:space="0" w:color="auto"/>
        <w:bottom w:val="none" w:sz="0" w:space="0" w:color="auto"/>
        <w:right w:val="none" w:sz="0" w:space="0" w:color="auto"/>
      </w:divBdr>
    </w:div>
    <w:div w:id="190494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3">
      <a:majorFont>
        <a:latin typeface="Arial"/>
        <a:ea typeface="游ゴシック Light"/>
        <a:cs typeface=""/>
      </a:majorFont>
      <a:minorFont>
        <a:latin typeface="Times New Roman"/>
        <a:ea typeface="游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2</b:Tag>
    <b:RefOrder>2</b:RefOrder>
  </b:Source>
</b:Sources>
</file>

<file path=customXml/itemProps1.xml><?xml version="1.0" encoding="utf-8"?>
<ds:datastoreItem xmlns:ds="http://schemas.openxmlformats.org/officeDocument/2006/customXml" ds:itemID="{BD13AEC3-F521-48CF-B376-EEA8ADDF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1609</Words>
  <Characters>9172</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Docomo (Masato)</cp:lastModifiedBy>
  <cp:revision>4</cp:revision>
  <cp:lastPrinted>2002-04-23T07:10:00Z</cp:lastPrinted>
  <dcterms:created xsi:type="dcterms:W3CDTF">2021-10-22T02:28:00Z</dcterms:created>
  <dcterms:modified xsi:type="dcterms:W3CDTF">2021-10-22T04:29:00Z</dcterms:modified>
</cp:coreProperties>
</file>